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41BD7" w14:textId="5E84581C" w:rsidR="00072F61" w:rsidRDefault="00DC2C51" w:rsidP="008E159C">
      <w:pPr>
        <w:pStyle w:val="Title"/>
        <w:spacing w:before="0" w:line="276" w:lineRule="auto"/>
        <w:ind w:left="0" w:right="-46"/>
        <w:rPr>
          <w:rFonts w:asciiTheme="majorBidi" w:hAnsiTheme="majorBidi" w:cstheme="majorBidi"/>
        </w:rPr>
      </w:pPr>
      <w:r w:rsidRPr="00F25417">
        <w:rPr>
          <w:rFonts w:asciiTheme="majorBidi" w:hAnsiTheme="majorBidi" w:cstheme="majorBidi"/>
        </w:rPr>
        <w:t xml:space="preserve">Comparative Analysis of the Altman Z-Score and </w:t>
      </w:r>
      <w:proofErr w:type="spellStart"/>
      <w:r w:rsidRPr="00F25417">
        <w:rPr>
          <w:rFonts w:asciiTheme="majorBidi" w:hAnsiTheme="majorBidi" w:cstheme="majorBidi"/>
        </w:rPr>
        <w:t>Beneish</w:t>
      </w:r>
      <w:proofErr w:type="spellEnd"/>
      <w:r w:rsidRPr="00F25417">
        <w:rPr>
          <w:rFonts w:asciiTheme="majorBidi" w:hAnsiTheme="majorBidi" w:cstheme="majorBidi"/>
        </w:rPr>
        <w:t xml:space="preserve"> M-Score Methods in Detecting Financial Statement Fraud: A Case Study on Mining Sector Companies Listed on the IDX for the 2018-2024 Period</w:t>
      </w:r>
    </w:p>
    <w:p w14:paraId="6E1A74A2" w14:textId="77777777" w:rsidR="00C22E95" w:rsidRPr="0047131B" w:rsidRDefault="00C22E95" w:rsidP="008E159C">
      <w:pPr>
        <w:pStyle w:val="Title"/>
        <w:spacing w:before="0" w:line="276" w:lineRule="auto"/>
        <w:ind w:left="0" w:right="-46"/>
        <w:rPr>
          <w:rFonts w:asciiTheme="majorBidi" w:hAnsiTheme="majorBidi" w:cstheme="majorBidi"/>
          <w:b w:val="0"/>
          <w:bCs w:val="0"/>
          <w:sz w:val="32"/>
          <w:szCs w:val="32"/>
        </w:rPr>
      </w:pPr>
    </w:p>
    <w:p w14:paraId="17CA2FBA" w14:textId="688313DA" w:rsidR="00C22E95" w:rsidRPr="00C22E95" w:rsidRDefault="00C22E95" w:rsidP="008E159C">
      <w:pPr>
        <w:pStyle w:val="Title"/>
        <w:spacing w:before="0" w:line="276" w:lineRule="auto"/>
        <w:ind w:left="0" w:right="-46"/>
        <w:rPr>
          <w:rFonts w:asciiTheme="majorBidi" w:hAnsiTheme="majorBidi" w:cstheme="majorBidi"/>
          <w:sz w:val="24"/>
          <w:szCs w:val="24"/>
          <w:lang w:val="id-ID"/>
        </w:rPr>
      </w:pPr>
      <w:r w:rsidRPr="00C22E95">
        <w:rPr>
          <w:rFonts w:asciiTheme="majorBidi" w:hAnsiTheme="majorBidi" w:cstheme="majorBidi"/>
          <w:sz w:val="24"/>
          <w:szCs w:val="24"/>
          <w:lang w:val="id-ID"/>
        </w:rPr>
        <w:t xml:space="preserve">Gita Olivia Sitompul*, Vidyarto Nugroho </w:t>
      </w:r>
    </w:p>
    <w:p w14:paraId="0599634C" w14:textId="77777777" w:rsidR="00C22E95" w:rsidRDefault="00C22E95" w:rsidP="008E159C">
      <w:pPr>
        <w:pStyle w:val="Title"/>
        <w:spacing w:before="0" w:line="276" w:lineRule="auto"/>
        <w:ind w:left="0" w:right="-46"/>
        <w:rPr>
          <w:rFonts w:asciiTheme="majorBidi" w:hAnsiTheme="majorBidi" w:cstheme="majorBidi"/>
          <w:b w:val="0"/>
          <w:bCs w:val="0"/>
          <w:sz w:val="24"/>
          <w:szCs w:val="24"/>
          <w:lang w:val="id-ID"/>
        </w:rPr>
      </w:pPr>
      <w:r w:rsidRPr="00C22E95">
        <w:rPr>
          <w:rFonts w:asciiTheme="majorBidi" w:hAnsiTheme="majorBidi" w:cstheme="majorBidi"/>
          <w:b w:val="0"/>
          <w:bCs w:val="0"/>
          <w:sz w:val="24"/>
          <w:szCs w:val="24"/>
          <w:lang w:val="id-ID"/>
        </w:rPr>
        <w:t xml:space="preserve">Universitas Tarumanagara, Indonesia </w:t>
      </w:r>
    </w:p>
    <w:p w14:paraId="0422C591" w14:textId="171E771F" w:rsidR="00C22E95" w:rsidRDefault="00C22E95" w:rsidP="008E159C">
      <w:pPr>
        <w:pStyle w:val="Title"/>
        <w:spacing w:before="0" w:line="276" w:lineRule="auto"/>
        <w:ind w:left="0" w:right="-46"/>
        <w:rPr>
          <w:rFonts w:asciiTheme="majorBidi" w:hAnsiTheme="majorBidi" w:cstheme="majorBidi"/>
          <w:b w:val="0"/>
          <w:bCs w:val="0"/>
          <w:sz w:val="24"/>
          <w:szCs w:val="24"/>
          <w:lang w:val="id-ID"/>
        </w:rPr>
      </w:pPr>
      <w:r w:rsidRPr="00C22E95">
        <w:rPr>
          <w:rFonts w:asciiTheme="majorBidi" w:hAnsiTheme="majorBidi" w:cstheme="majorBidi"/>
          <w:b w:val="0"/>
          <w:bCs w:val="0"/>
          <w:sz w:val="24"/>
          <w:szCs w:val="24"/>
          <w:lang w:val="id-ID"/>
        </w:rPr>
        <w:t>Email: gita.125249240@stu.untar.ac.id*, vidyarton@fe.untar.ac.id</w:t>
      </w:r>
    </w:p>
    <w:p w14:paraId="06CCA81F" w14:textId="77777777" w:rsidR="0047131B" w:rsidRPr="00C22E95" w:rsidRDefault="0047131B" w:rsidP="008E159C">
      <w:pPr>
        <w:pStyle w:val="Title"/>
        <w:spacing w:before="0" w:line="276" w:lineRule="auto"/>
        <w:ind w:left="0" w:right="-46"/>
        <w:rPr>
          <w:rFonts w:asciiTheme="majorBidi" w:hAnsiTheme="majorBidi" w:cstheme="majorBidi"/>
          <w:b w:val="0"/>
          <w:bCs w:val="0"/>
          <w:sz w:val="24"/>
          <w:szCs w:val="24"/>
        </w:rPr>
      </w:pPr>
    </w:p>
    <w:tbl>
      <w:tblPr>
        <w:tblStyle w:val="TableGrid1"/>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119"/>
        <w:gridCol w:w="5897"/>
      </w:tblGrid>
      <w:tr w:rsidR="00A76D55" w:rsidRPr="00A76D55" w14:paraId="305BE373" w14:textId="77777777" w:rsidTr="001D2282">
        <w:tc>
          <w:tcPr>
            <w:tcW w:w="3119" w:type="dxa"/>
          </w:tcPr>
          <w:p w14:paraId="7EC5158B" w14:textId="77777777" w:rsidR="00A76D55" w:rsidRPr="00A76D55" w:rsidRDefault="00A76D55" w:rsidP="00A76D55">
            <w:pPr>
              <w:tabs>
                <w:tab w:val="left" w:pos="424"/>
              </w:tabs>
              <w:outlineLvl w:val="1"/>
              <w:rPr>
                <w:rFonts w:ascii="Times New Roman" w:eastAsia="Calibri" w:hAnsi="Times New Roman" w:cs="Times New Roman"/>
                <w:b/>
                <w:bCs/>
                <w:spacing w:val="-2"/>
                <w:sz w:val="20"/>
                <w:szCs w:val="20"/>
                <w:lang w:val="id"/>
              </w:rPr>
            </w:pPr>
            <w:r w:rsidRPr="00A76D55">
              <w:rPr>
                <w:rFonts w:ascii="Times New Roman" w:eastAsia="Calibri" w:hAnsi="Times New Roman" w:cs="Times New Roman"/>
                <w:b/>
                <w:bCs/>
                <w:spacing w:val="-2"/>
                <w:sz w:val="20"/>
                <w:szCs w:val="20"/>
                <w:lang w:val="id"/>
              </w:rPr>
              <w:t>Keywords</w:t>
            </w:r>
          </w:p>
        </w:tc>
        <w:tc>
          <w:tcPr>
            <w:tcW w:w="5897" w:type="dxa"/>
          </w:tcPr>
          <w:p w14:paraId="69D8770B" w14:textId="77777777" w:rsidR="00A76D55" w:rsidRPr="00A76D55" w:rsidRDefault="00A76D55" w:rsidP="00A76D55">
            <w:pPr>
              <w:tabs>
                <w:tab w:val="left" w:pos="424"/>
              </w:tabs>
              <w:outlineLvl w:val="1"/>
              <w:rPr>
                <w:rFonts w:ascii="Times New Roman" w:eastAsia="Calibri" w:hAnsi="Times New Roman" w:cs="Times New Roman"/>
                <w:b/>
                <w:bCs/>
                <w:spacing w:val="-2"/>
                <w:sz w:val="20"/>
                <w:szCs w:val="20"/>
                <w:lang w:val="id"/>
              </w:rPr>
            </w:pPr>
            <w:r w:rsidRPr="00A76D55">
              <w:rPr>
                <w:rFonts w:ascii="Times New Roman" w:eastAsia="Calibri" w:hAnsi="Times New Roman" w:cs="Times New Roman"/>
                <w:b/>
                <w:bCs/>
                <w:spacing w:val="-2"/>
                <w:sz w:val="20"/>
                <w:szCs w:val="20"/>
                <w:lang w:val="id"/>
              </w:rPr>
              <w:t>Abstract</w:t>
            </w:r>
          </w:p>
        </w:tc>
      </w:tr>
      <w:tr w:rsidR="00A76D55" w:rsidRPr="00A76D55" w14:paraId="73E2DFAD" w14:textId="77777777" w:rsidTr="001D2282">
        <w:tc>
          <w:tcPr>
            <w:tcW w:w="3119" w:type="dxa"/>
          </w:tcPr>
          <w:p w14:paraId="50316F52" w14:textId="5A134583" w:rsidR="00A76D55" w:rsidRPr="00A76D55" w:rsidRDefault="00A76D55" w:rsidP="00A76D55">
            <w:pPr>
              <w:tabs>
                <w:tab w:val="left" w:pos="424"/>
              </w:tabs>
              <w:outlineLvl w:val="1"/>
              <w:rPr>
                <w:rFonts w:ascii="Times New Roman" w:eastAsia="Calibri" w:hAnsi="Times New Roman" w:cs="Times New Roman"/>
                <w:spacing w:val="-2"/>
                <w:sz w:val="20"/>
                <w:szCs w:val="20"/>
                <w:lang w:val="id"/>
              </w:rPr>
            </w:pPr>
            <w:r w:rsidRPr="00A76D55">
              <w:rPr>
                <w:rFonts w:ascii="Times New Roman" w:eastAsia="Times New Roman" w:hAnsi="Times New Roman" w:cs="Times New Roman"/>
                <w:sz w:val="20"/>
                <w:szCs w:val="20"/>
                <w:lang w:val="id"/>
              </w:rPr>
              <w:t>Altman Z-Score Method; Beneish M-Score; Financial Report Fraud</w:t>
            </w:r>
          </w:p>
        </w:tc>
        <w:tc>
          <w:tcPr>
            <w:tcW w:w="5897" w:type="dxa"/>
          </w:tcPr>
          <w:p w14:paraId="13886DA4" w14:textId="297ACC36" w:rsidR="00A76D55" w:rsidRPr="00A76D55" w:rsidRDefault="00A76D55" w:rsidP="00A76D55">
            <w:pPr>
              <w:tabs>
                <w:tab w:val="left" w:pos="424"/>
              </w:tabs>
              <w:jc w:val="both"/>
              <w:outlineLvl w:val="1"/>
              <w:rPr>
                <w:rFonts w:ascii="Times New Roman" w:eastAsia="Calibri" w:hAnsi="Times New Roman" w:cs="Times New Roman"/>
                <w:spacing w:val="-2"/>
                <w:sz w:val="20"/>
                <w:szCs w:val="20"/>
                <w:lang w:val="id"/>
              </w:rPr>
            </w:pPr>
            <w:r w:rsidRPr="00A76D55">
              <w:rPr>
                <w:rFonts w:ascii="Times New Roman" w:eastAsia="Calibri" w:hAnsi="Times New Roman" w:cs="Times New Roman"/>
                <w:spacing w:val="-2"/>
                <w:sz w:val="20"/>
                <w:szCs w:val="20"/>
                <w:lang w:val="id"/>
              </w:rPr>
              <w:t>Financial statement fraud remains a significant threat to capital market integrity, with mining companies being particularly vulnerable due to commodity price volatility and complex accounting practices. This study compared the effectiveness of the Altman Z-Score and Beneish M-Score methods in detecting financial statement fraud (FSF) among mining companies listed on the Indonesia Stock Exchange (IDX) during the 2018–2024 period. Using an associative quantitative approach with 168 panel data observations, the results showed that the Altman Z-Score had a negative and significant effect on FSF, whereas the Beneish M-Score did not have a significant effect. The superior performance of the Z-Score was confirmed through evaluation metrics, including accuracy of 77.98%, precision of 94.34%, specificity of 96.43%, and an AUC value of 0.9025, compared with the Beneish M-Score, which achieved only 47.02% accuracy and an AUC value of 0.4157, indicating performance below random classification. These findings indicate that the Altman Z-Score, through its financial distress dimension, is more relevant and reliable as an early detection instrument for financial statement fraud in the Indonesian mining sector.</w:t>
            </w:r>
          </w:p>
        </w:tc>
      </w:tr>
    </w:tbl>
    <w:p w14:paraId="528ADCED" w14:textId="344A6164" w:rsidR="00A76D55" w:rsidRDefault="00A76D55" w:rsidP="00B23DEB">
      <w:pPr>
        <w:spacing w:after="0"/>
        <w:ind w:left="567"/>
        <w:rPr>
          <w:rFonts w:ascii="Times New Roman" w:hAnsi="Times New Roman" w:cs="Times New Roman"/>
          <w:b/>
          <w:color w:val="4F81BD" w:themeColor="accent1"/>
          <w:sz w:val="24"/>
        </w:rPr>
      </w:pPr>
    </w:p>
    <w:p w14:paraId="677B25AA" w14:textId="77777777" w:rsidR="00EA27A6" w:rsidRPr="0047131B" w:rsidRDefault="00EA27A6" w:rsidP="00B23DEB">
      <w:pPr>
        <w:spacing w:after="0"/>
        <w:rPr>
          <w:rFonts w:ascii="Times New Roman" w:hAnsi="Times New Roman" w:cs="Times New Roman"/>
          <w:b/>
          <w:sz w:val="24"/>
        </w:rPr>
      </w:pPr>
      <w:bookmarkStart w:id="0" w:name="_Hlk215591634"/>
      <w:r w:rsidRPr="0047131B">
        <w:rPr>
          <w:rFonts w:ascii="Times New Roman" w:hAnsi="Times New Roman" w:cs="Times New Roman"/>
          <w:b/>
          <w:sz w:val="24"/>
        </w:rPr>
        <w:t>INTRODUCTION</w:t>
      </w:r>
    </w:p>
    <w:bookmarkEnd w:id="0"/>
    <w:p w14:paraId="22912C56" w14:textId="7FB58215" w:rsidR="008E159C" w:rsidRPr="008E159C" w:rsidRDefault="008E159C" w:rsidP="008E159C">
      <w:pPr>
        <w:spacing w:after="0"/>
        <w:ind w:firstLine="709"/>
        <w:jc w:val="both"/>
        <w:rPr>
          <w:rFonts w:ascii="Times New Roman" w:hAnsi="Times New Roman" w:cs="Times New Roman"/>
          <w:sz w:val="24"/>
          <w:szCs w:val="24"/>
          <w:lang w:val="en-US"/>
        </w:rPr>
      </w:pPr>
      <w:r w:rsidRPr="008E159C">
        <w:rPr>
          <w:rFonts w:ascii="Times New Roman" w:hAnsi="Times New Roman" w:cs="Times New Roman"/>
          <w:sz w:val="24"/>
          <w:szCs w:val="24"/>
        </w:rPr>
        <w:t>Every business entity, regardless of size, is required to prepare financial statements regularly. Financial statements represent the final output of the accounting process, which begins with financial transactions and supporting documents as inputs (Herianti et al., 2023). These reports serve as primary sources of information expected to provide a comprehensive overview of a company’s financial condition and performance during a specific period</w:t>
      </w:r>
      <w:r w:rsidR="00C22E95">
        <w:rPr>
          <w:rFonts w:ascii="Times New Roman" w:hAnsi="Times New Roman" w:cs="Times New Roman"/>
          <w:sz w:val="24"/>
          <w:szCs w:val="24"/>
        </w:rPr>
        <w:t xml:space="preserve"> </w:t>
      </w:r>
      <w:r w:rsidRPr="008E159C">
        <w:rPr>
          <w:rFonts w:ascii="Times New Roman" w:hAnsi="Times New Roman" w:cs="Times New Roman"/>
          <w:sz w:val="24"/>
          <w:szCs w:val="24"/>
        </w:rPr>
        <w:t xml:space="preserve">. The primary purpose of financial statements is to provide relevant and reliable information for stakeholders, including investors, creditors, and managers, to support rational decision-making (Parikh, 2024). Ideally, financial statements prepared by management should be complete, relevant, neutral, and transparent. However, the reliability of financial statement information is often threatened by manipulative or fraudulent practices. Based on a study conducted by the Association of Certified Fraud Examiners (ACFE) in the 2024 Occupational Fraud report involving respondents from 138 countries, 89% of occupational fraud cases among 1,921 cases involved asset misappropriation, with a median loss of $120,000 per case. Furthermore, financial statement fraud accounted for 5% of reported fraud cases, making it the least common fraud scheme but the one causing the highest financial losses, with a median loss of $766,000 per case (ACFE, 2024). These findings indicate that financial statement fraud remains a </w:t>
      </w:r>
      <w:r w:rsidRPr="008E159C">
        <w:rPr>
          <w:rFonts w:ascii="Times New Roman" w:hAnsi="Times New Roman" w:cs="Times New Roman"/>
          <w:sz w:val="24"/>
          <w:szCs w:val="24"/>
        </w:rPr>
        <w:lastRenderedPageBreak/>
        <w:t>significant issue in t</w:t>
      </w:r>
      <w:r>
        <w:rPr>
          <w:rFonts w:ascii="Times New Roman" w:hAnsi="Times New Roman" w:cs="Times New Roman"/>
          <w:sz w:val="24"/>
          <w:szCs w:val="24"/>
        </w:rPr>
        <w:t>he modern business environment</w:t>
      </w:r>
      <w:r w:rsidR="00C22E95">
        <w:rPr>
          <w:rFonts w:ascii="Times New Roman" w:hAnsi="Times New Roman" w:cs="Times New Roman"/>
          <w:sz w:val="24"/>
          <w:szCs w:val="24"/>
        </w:rPr>
        <w:t xml:space="preserve"> </w:t>
      </w:r>
      <w:r w:rsidR="00C22E95">
        <w:rPr>
          <w:rFonts w:ascii="Times New Roman" w:hAnsi="Times New Roman" w:cs="Times New Roman"/>
          <w:sz w:val="24"/>
          <w:szCs w:val="24"/>
        </w:rPr>
        <w:fldChar w:fldCharType="begin" w:fldLock="1"/>
      </w:r>
      <w:r w:rsidR="00C22E95">
        <w:rPr>
          <w:rFonts w:ascii="Times New Roman" w:hAnsi="Times New Roman" w:cs="Times New Roman"/>
          <w:sz w:val="24"/>
          <w:szCs w:val="24"/>
        </w:rPr>
        <w:instrText>ADDIN CSL_CITATION {"citationItems":[{"id":"ITEM-1","itemData":{"ISSN":"1744-9480","author":[{"dropping-particle":"","family":"Dinh","given":"Tami","non-dropping-particle":"","parse-names":false,"suffix":""},{"dropping-particle":"","family":"Husmann","given":"Anna","non-dropping-particle":"","parse-names":false,"suffix":""},{"dropping-particle":"","family":"Melloni","given":"Gaia","non-dropping-particle":"","parse-names":false,"suffix":""}],"container-title":"Accounting in Europe","id":"ITEM-1","issue":"1","issued":{"date-parts":[["2023"]]},"page":"1-29","publisher":"Taylor &amp; Francis","title":"Corporate sustainability reporting in Europe: A scoping review","type":"article-journal","volume":"20"},"uris":["http://www.mendeley.com/documents/?uuid=963bca83-84de-451f-ba2b-edc7504a9662"]},{"id":"ITEM-2","itemData":{"ISSN":"2772-6711","author":[{"dropping-particle":"","family":"Mohammadi","given":"Fazel","non-dropping-particle":"","parse-names":false,"suffix":""},{"dropping-particle":"","family":"Saif","given":"Mehrdad","non-dropping-particle":"","parse-names":false,"suffix":""}],"container-title":"e-Prime-Advances in Electrical Engineering, Electronics and Energy","id":"ITEM-2","issued":{"date-parts":[["2023"]]},"page":"100127","publisher":"Elsevier","title":"A comprehensive overview of electric vehicle batteries market","type":"article-journal","volume":"3"},"uris":["http://www.mendeley.com/documents/?uuid=6a1111ea-ebce-4092-9d7e-057d24609b8e"]},{"id":"ITEM-3","itemData":{"author":[{"dropping-particle":"","family":"Kim","given":"Alex","non-dropping-particle":"","parse-names":false,"suffix":""},{"dropping-particle":"","family":"Muhn","given":"Maximilian","non-dropping-particle":"","parse-names":false,"suffix":""},{"dropping-particle":"","family":"Nikolaev","given":"Valeri","non-dropping-particle":"","parse-names":false,"suffix":""}],"container-title":"arXiv preprint arXiv:2407.17866","id":"ITEM-3","issued":{"date-parts":[["2024"]]},"title":"Financial statement analysis with large language models","type":"article-journal"},"uris":["http://www.mendeley.com/documents/?uuid=a83bf8e5-4dcb-43db-91e4-2b8064618dd3"]},{"id":"ITEM-4","itemData":{"ISSN":"1450-2194","author":[{"dropping-particle":"","family":"Crous","given":"Cornelie","non-dropping-particle":"","parse-names":false,"suffix":""},{"dropping-particle":"","family":"Battisti","given":"Enrico","non-dropping-particle":"","parse-names":false,"suffix":""},{"dropping-particle":"","family":"Leonidou","given":"Erasmia","non-dropping-particle":"","parse-names":false,"suffix":""}],"container-title":"EuroMed Journal of Business","id":"ITEM-4","issue":"4","issued":{"date-parts":[["2022"]]},"page":"652-676","publisher":"Emerald Publishing Limited","title":"Non-financial reporting and company financial performance: a systematic literature review and integrated framework","type":"article-journal","volume":"17"},"uris":["http://www.mendeley.com/documents/?uuid=a240a5b4-a957-4125-a313-94e2d1a6f933"]}],"mendeley":{"formattedCitation":"(Crous et al., 2022; Dinh et al., 2023; Kim et al., 2024; Mohammadi &amp; Saif, 2023)","plainTextFormattedCitation":"(Crous et al., 2022; Dinh et al., 2023; Kim et al., 2024; Mohammadi &amp; Saif, 2023)","previouslyFormattedCitation":"(Crous et al., 2022; Dinh et al., 2023; Kim et al., 2024; Mohammadi &amp; Saif, 2023)"},"properties":{"noteIndex":0},"schema":"https://github.com/citation-style-language/schema/raw/master/csl-citation.json"}</w:instrText>
      </w:r>
      <w:r w:rsidR="00C22E95">
        <w:rPr>
          <w:rFonts w:ascii="Times New Roman" w:hAnsi="Times New Roman" w:cs="Times New Roman"/>
          <w:sz w:val="24"/>
          <w:szCs w:val="24"/>
        </w:rPr>
        <w:fldChar w:fldCharType="separate"/>
      </w:r>
      <w:r w:rsidR="00C22E95" w:rsidRPr="00C22E95">
        <w:rPr>
          <w:rFonts w:ascii="Times New Roman" w:hAnsi="Times New Roman" w:cs="Times New Roman"/>
          <w:noProof/>
          <w:sz w:val="24"/>
          <w:szCs w:val="24"/>
        </w:rPr>
        <w:t>(Crous et al., 2022; Dinh et al., 2023; Kim et al., 2024; Mohammadi &amp; Saif, 2023)</w:t>
      </w:r>
      <w:r w:rsidR="00C22E95">
        <w:rPr>
          <w:rFonts w:ascii="Times New Roman" w:hAnsi="Times New Roman" w:cs="Times New Roman"/>
          <w:sz w:val="24"/>
          <w:szCs w:val="24"/>
        </w:rPr>
        <w:fldChar w:fldCharType="end"/>
      </w:r>
      <w:r>
        <w:rPr>
          <w:rFonts w:ascii="Times New Roman" w:hAnsi="Times New Roman" w:cs="Times New Roman"/>
          <w:sz w:val="24"/>
          <w:szCs w:val="24"/>
        </w:rPr>
        <w:t>.</w:t>
      </w:r>
    </w:p>
    <w:p w14:paraId="69EC77F0" w14:textId="1C190ACC" w:rsidR="008E159C" w:rsidRPr="008E159C" w:rsidRDefault="008E159C" w:rsidP="008E159C">
      <w:pPr>
        <w:spacing w:after="0"/>
        <w:ind w:firstLine="709"/>
        <w:jc w:val="both"/>
        <w:rPr>
          <w:rFonts w:ascii="Times New Roman" w:hAnsi="Times New Roman" w:cs="Times New Roman"/>
          <w:sz w:val="24"/>
          <w:szCs w:val="24"/>
          <w:lang w:val="en-US"/>
        </w:rPr>
      </w:pPr>
      <w:r w:rsidRPr="008E159C">
        <w:rPr>
          <w:rFonts w:ascii="Times New Roman" w:hAnsi="Times New Roman" w:cs="Times New Roman"/>
          <w:sz w:val="24"/>
          <w:szCs w:val="24"/>
        </w:rPr>
        <w:t>One of the primary motivations behind financial statement manipulation is pressure to maintain or improve company performance. Companies experiencing financial distress or facing pressure to achieve growth targets may have stronger incentives to engage in earnings management practices (Rusci et al., 2021). Such actions are often conducted by managers to present more stable and favorable financial performance to attract new investors or maintain existing investors’ confidence (Chenkiani &amp; Prasetyo, 2023). The risk of financial statement fraud is also closely associated with conflicts of interest between shareholders (principals) and management (agents). The principal–agent relationship may create misalignment between ownership objectives and managerial interests. Information asymmetry provides opportunities for management to act opportunistically for personal benefit (Ferdinand &amp; Santosa, 2018). Losses arising from financial statement fraud require users of financial reports to exercise greater caution because manipulated information violates the fundamental qualitative characteristics of financial reporting established by the IASB, particularly relevan</w:t>
      </w:r>
      <w:r>
        <w:rPr>
          <w:rFonts w:ascii="Times New Roman" w:hAnsi="Times New Roman" w:cs="Times New Roman"/>
          <w:sz w:val="24"/>
          <w:szCs w:val="24"/>
        </w:rPr>
        <w:t>ce and faithful representation.</w:t>
      </w:r>
    </w:p>
    <w:p w14:paraId="461A0EC3" w14:textId="10A30826" w:rsidR="008E159C" w:rsidRPr="008E159C" w:rsidRDefault="008E159C" w:rsidP="008E159C">
      <w:pPr>
        <w:spacing w:after="0"/>
        <w:ind w:firstLine="709"/>
        <w:jc w:val="both"/>
        <w:rPr>
          <w:rFonts w:ascii="Times New Roman" w:hAnsi="Times New Roman" w:cs="Times New Roman"/>
          <w:sz w:val="24"/>
          <w:szCs w:val="24"/>
          <w:lang w:val="en-US"/>
        </w:rPr>
      </w:pPr>
      <w:r w:rsidRPr="008E159C">
        <w:rPr>
          <w:rFonts w:ascii="Times New Roman" w:hAnsi="Times New Roman" w:cs="Times New Roman"/>
          <w:sz w:val="24"/>
          <w:szCs w:val="24"/>
        </w:rPr>
        <w:t>In response to the risk of financial statement fraud, quantitative models are needed to serve as early warning systems for detecting potential financial manipulation</w:t>
      </w:r>
      <w:r w:rsidR="00C22E95">
        <w:rPr>
          <w:rFonts w:ascii="Times New Roman" w:hAnsi="Times New Roman" w:cs="Times New Roman"/>
          <w:sz w:val="24"/>
          <w:szCs w:val="24"/>
        </w:rPr>
        <w:t xml:space="preserve"> </w:t>
      </w:r>
      <w:r w:rsidR="00C22E95">
        <w:rPr>
          <w:rFonts w:ascii="Times New Roman" w:hAnsi="Times New Roman" w:cs="Times New Roman"/>
          <w:sz w:val="24"/>
          <w:szCs w:val="24"/>
        </w:rPr>
        <w:fldChar w:fldCharType="begin" w:fldLock="1"/>
      </w:r>
      <w:r w:rsidR="00C22E95">
        <w:rPr>
          <w:rFonts w:ascii="Times New Roman" w:hAnsi="Times New Roman" w:cs="Times New Roman"/>
          <w:sz w:val="24"/>
          <w:szCs w:val="24"/>
        </w:rPr>
        <w:instrText>ADDIN CSL_CITATION {"citationItems":[{"id":"ITEM-1","itemData":{"ISSN":"0810-5391","author":[{"dropping-particle":"","family":"Zhu","given":"Xiaoqian","non-dropping-particle":"","parse-names":false,"suffix":""},{"dropping-particle":"","family":"Wu","given":"Huidong","non-dropping-particle":"","parse-names":false,"suffix":""},{"dropping-particle":"","family":"Chang","given":"Yanpeng","non-dropping-particle":"","parse-names":false,"suffix":""},{"dropping-particle":"","family":"Li","given":"Jianping","non-dropping-particle":"","parse-names":false,"suffix":""}],"container-title":"Accounting &amp; Finance","id":"ITEM-1","issue":"2","issued":{"date-parts":[["2025"]]},"page":"1837-1862","publisher":"Wiley Online Library","title":"Accounting fraud detection through textual risk disclosures in annual reports: From the perspective of SEC guidelines","type":"article-journal","volume":"65"},"uris":["http://www.mendeley.com/documents/?uuid=f395def9-43ea-437d-9107-54c1a45b9de9"]},{"id":"ITEM-2","itemData":{"ISSN":"1985-2517","author":[{"dropping-particle":"","family":"Mandal","given":"Abinash","non-dropping-particle":"","parse-names":false,"suffix":""},{"dropping-particle":"","family":"S","given":"Amilan","non-dropping-particle":"","parse-names":false,"suffix":""}],"container-title":"Journal of Financial Reporting and Accounting","id":"ITEM-2","issue":"1","issued":{"date-parts":[["2025"]]},"page":"56-80","publisher":"Emerald Publishing Limited","title":"Preventing financial statement fraud in the corporate sector: insights from auditors","type":"article-journal","volume":"23"},"uris":["http://www.mendeley.com/documents/?uuid=887f30b6-c603-4d19-8bca-62a1ea472a3b"]},{"id":"ITEM-3","itemData":{"author":[{"dropping-particle":"","family":"Ahmmed","given":"Md Jamil","non-dropping-particle":"","parse-names":false,"suffix":""}],"container-title":"International Journal of Business and Economics Insights","id":"ITEM-3","issue":"3","issued":{"date-parts":[["2025"]]},"page":"1329-1369","title":"Systematic Review and Quantitative Evaluation of Advanced Machine Learning Frameworks for Credit Risk Assessment, Fraud Detection, And Dynamic Pricing in US Financial Systems","type":"article-journal","volume":"5"},"uris":["http://www.mendeley.com/documents/?uuid=cb211d56-4327-483d-9f1a-e90a763d0a6f"]},{"id":"ITEM-4","itemData":{"ISSN":"2169-3536","author":[{"dropping-particle":"","family":"Li","given":"Bixuan","non-dropping-particle":"","parse-names":false,"suffix":""},{"dropping-particle":"","family":"Yen","given":"Jerome","non-dropping-particle":"","parse-names":false,"suffix":""},{"dropping-particle":"","family":"Wang","given":"Sheng","non-dropping-particle":"","parse-names":false,"suffix":""}],"container-title":"IEEE Access","id":"ITEM-4","issued":{"date-parts":[["2024"]]},"page":"194859-194870","publisher":"IEEE","title":"Uncovering financial statement fraud: A machine learning approach with key financial indicators and real-world applications","type":"article-journal","volume":"12"},"uris":["http://www.mendeley.com/documents/?uuid=0794f62a-c575-4abd-8beb-30cdfd15cdb4"]},{"id":"ITEM-5","itemData":{"ISBN":"1803920599","author":[{"dropping-particle":"","family":"Lloret-Millán","given":"Pilar","non-dropping-particle":"","parse-names":false,"suffix":""},{"dropping-particle":"","family":"Arimany-Serrat","given":"Núria","non-dropping-particle":"","parse-names":false,"suffix":""},{"dropping-particle":"","family":"Amat","given":"Oriol","non-dropping-particle":"","parse-names":false,"suffix":""}],"container-title":"Research handbook on financial accounting","id":"ITEM-5","issued":{"date-parts":[["2024"]]},"page":"87-104","publisher":"Edward Elgar Publishing","title":"Comprehensive red flag model for accounting fraud detection using qualitative and quantitative variables","type":"chapter"},"uris":["http://www.mendeley.com/documents/?uuid=3792597b-142f-4edc-aded-9552a8676c5e"]}],"mendeley":{"formattedCitation":"(Ahmmed, 2025; Li et al., 2024; Lloret-Millán et al., 2024; Mandal &amp; S, 2025; Zhu et al., 2025)","plainTextFormattedCitation":"(Ahmmed, 2025; Li et al., 2024; Lloret-Millán et al., 2024; Mandal &amp; S, 2025; Zhu et al., 2025)"},"properties":{"noteIndex":0},"schema":"https://github.com/citation-style-language/schema/raw/master/csl-citation.json"}</w:instrText>
      </w:r>
      <w:r w:rsidR="00C22E95">
        <w:rPr>
          <w:rFonts w:ascii="Times New Roman" w:hAnsi="Times New Roman" w:cs="Times New Roman"/>
          <w:sz w:val="24"/>
          <w:szCs w:val="24"/>
        </w:rPr>
        <w:fldChar w:fldCharType="separate"/>
      </w:r>
      <w:r w:rsidR="00C22E95" w:rsidRPr="00C22E95">
        <w:rPr>
          <w:rFonts w:ascii="Times New Roman" w:hAnsi="Times New Roman" w:cs="Times New Roman"/>
          <w:noProof/>
          <w:sz w:val="24"/>
          <w:szCs w:val="24"/>
        </w:rPr>
        <w:t>(Ahmmed, 2025; Li et al., 2024; Lloret-Millán et al., 2024; Mandal &amp; S, 2025; Zhu et al., 2025)</w:t>
      </w:r>
      <w:r w:rsidR="00C22E95">
        <w:rPr>
          <w:rFonts w:ascii="Times New Roman" w:hAnsi="Times New Roman" w:cs="Times New Roman"/>
          <w:sz w:val="24"/>
          <w:szCs w:val="24"/>
        </w:rPr>
        <w:fldChar w:fldCharType="end"/>
      </w:r>
      <w:r w:rsidRPr="008E159C">
        <w:rPr>
          <w:rFonts w:ascii="Times New Roman" w:hAnsi="Times New Roman" w:cs="Times New Roman"/>
          <w:sz w:val="24"/>
          <w:szCs w:val="24"/>
        </w:rPr>
        <w:t>. This study focuses on two predictive models with fundamentally different approaches, namely the Beneish M-Score Model and the Altman Z-Score Model. The comparative analysis of these models is motivated by the need to understand their respective strengths, limitations, and potential complementary roles in the evolving field of fraud detection. The Beneish M-Score is a method designed to detect potential earnings manipulation using eight financial ratios: (1) Days Sales in Receivables Index (DSRI), (2) Gross Margin Index (GMI), (3) Asset Quality Index (AQI), (4) Sales Growth Index (SGI), (5) Depreciation Index (DEPI), (6) Selling, General, and Administrative Expenses Index (SGAI), (7) Total Accruals to Total Assets (TATA), and (8) Leverage Index (LVGI). Meanwhile, the Altman Z-Score model, developed by Professor Edward Altman in 1968, was designed to evaluate corporate financial health and predict the likelihood of financial distress or bankruptcy (Miharsi et al., 2024). The model utilizes five financial ratios: (1) Working Capital to Total Assets Ratio, (2) Retained Earnings to Total Assets Ratio, (3) Earnings Before Interest and Taxes to Total Assets Ratio, (4) Market Value of Equity to Book Value of Total Debt Ratio, and (5) Sales to Total Assets Ratio. The Altman Z-Score emphasizes financial health assessment, whereas the Beneish M-Score focuses on detecting potential manipulation practices. Both models provide complementary perspectives because companies experiencing financial distress theoretically have a higher probability of engaging in earnings manipul</w:t>
      </w:r>
      <w:r>
        <w:rPr>
          <w:rFonts w:ascii="Times New Roman" w:hAnsi="Times New Roman" w:cs="Times New Roman"/>
          <w:sz w:val="24"/>
          <w:szCs w:val="24"/>
        </w:rPr>
        <w:t>ation (Valaskova et al., 2021).</w:t>
      </w:r>
    </w:p>
    <w:p w14:paraId="70B524A1" w14:textId="77777777" w:rsidR="008E159C" w:rsidRPr="008E159C" w:rsidRDefault="008E159C" w:rsidP="008E159C">
      <w:pPr>
        <w:spacing w:after="0"/>
        <w:ind w:firstLine="709"/>
        <w:jc w:val="both"/>
        <w:rPr>
          <w:rFonts w:ascii="Times New Roman" w:hAnsi="Times New Roman" w:cs="Times New Roman"/>
          <w:sz w:val="24"/>
          <w:szCs w:val="24"/>
        </w:rPr>
      </w:pPr>
      <w:r w:rsidRPr="008E159C">
        <w:rPr>
          <w:rFonts w:ascii="Times New Roman" w:hAnsi="Times New Roman" w:cs="Times New Roman"/>
          <w:sz w:val="24"/>
          <w:szCs w:val="24"/>
        </w:rPr>
        <w:t xml:space="preserve">Every business entity begins operations with the objective of achieving sustainability and economic growth. However, throughout the corporate life cycle, particularly in the mining sector, companies may encounter critical conditions that require strategic adjustments to survive in competitive environments. Under such circumstances, managers may be encouraged to engage in fraudulent behavior by manipulating earnings, reducing financial pressure, minimizing capital costs, or lowering product prices to maintain competitiveness and achieve organizational goals (Valaskova et al., 2021). Financial statement fraud can be defined as the </w:t>
      </w:r>
      <w:r w:rsidRPr="008E159C">
        <w:rPr>
          <w:rFonts w:ascii="Times New Roman" w:hAnsi="Times New Roman" w:cs="Times New Roman"/>
          <w:sz w:val="24"/>
          <w:szCs w:val="24"/>
        </w:rPr>
        <w:lastRenderedPageBreak/>
        <w:t>intentional misrepresentation, omission, or disclosure of inaccurate financial information that may cause losses to investors, creditors, and other stakeholders (Handoko et al., 2022). The increasing number of large-scale accounting scandals and the growing complexity of financial transactions highlight the importance of quantitative analytical tools for identifying early indications of financial difficulties and potential manipulation. Two quantitative methods frequently used for this purpose are the Beneish M-Score and Altman Z-Score models.</w:t>
      </w:r>
    </w:p>
    <w:p w14:paraId="0ED00C21" w14:textId="08562C01" w:rsidR="008E159C" w:rsidRPr="008E159C" w:rsidRDefault="008E159C" w:rsidP="008E159C">
      <w:pPr>
        <w:spacing w:after="0"/>
        <w:ind w:firstLine="709"/>
        <w:jc w:val="both"/>
        <w:rPr>
          <w:rFonts w:ascii="Times New Roman" w:hAnsi="Times New Roman" w:cs="Times New Roman"/>
          <w:sz w:val="24"/>
          <w:szCs w:val="24"/>
          <w:lang w:val="en-US"/>
        </w:rPr>
      </w:pPr>
      <w:r w:rsidRPr="008E159C">
        <w:rPr>
          <w:rFonts w:ascii="Times New Roman" w:hAnsi="Times New Roman" w:cs="Times New Roman"/>
          <w:sz w:val="24"/>
          <w:szCs w:val="24"/>
        </w:rPr>
        <w:t>The rationale for comparing the Beneish M-Score and Altman Z-Score models in detecting financial statement fraud lies in the differences and complementary nature of their theoretical foundations. The Beneish M-Score model was developed as an analytical tool to detect financial statement manipulation by examining eight financial ratios (Beneish, 1999). In contrast, the Altman Z-Score model is a statistical model designed to predict the probability of corporate bankruptcy and can serve as an indicator of financial pressure that may motivate fraudulent behavior (Altman, 1968). Several recent studies have examined the application and comparison of these models, producing varying results regarding their effectiveness in detecting financial statement fraud. Islamiyati and Purnomo (2021) found that the Altman Z-Score Model demonstrated higher accuracy than the Beneish M-Score Model in detecting financial statement fraud. Similarly, Putra (2021) concluded that the Altman Z-Score method had a stronger influence in detecting fraudulent financial reporting compared with the Beneish M-Score method. These findings were also supported by Tanusdjaja and Kurniawan (2018), who found that both models contributed to fraud detection, although the Altman Z-Score demonstrated greater influence. Conversely, Pertiwi et al. (2023) found that the Beneish M-Score Model achieved higher accuracy in detecting financial statement fraud compared with the Altman Z-Score Model. Furthermore, Miharsi et al. (2024) explained that the Beneish M-Score was specifically developed to detect earnings manipulation, whereas the Altman Z-Score was designed primarily to predict financial distress and identify potential fraud only through financial pressure indicators. Therefore, both models provide valuable analytical frameworks, with the Altman Z-Score focusing on overall financial health and the Beneish M-Score focusing on identifying specific patterns of financial statement man</w:t>
      </w:r>
      <w:r>
        <w:rPr>
          <w:rFonts w:ascii="Times New Roman" w:hAnsi="Times New Roman" w:cs="Times New Roman"/>
          <w:sz w:val="24"/>
          <w:szCs w:val="24"/>
        </w:rPr>
        <w:t>ipulation.</w:t>
      </w:r>
    </w:p>
    <w:p w14:paraId="3BEAB309" w14:textId="575D31D1" w:rsidR="008E159C" w:rsidRPr="008E159C" w:rsidRDefault="008E159C" w:rsidP="008E159C">
      <w:pPr>
        <w:spacing w:after="0"/>
        <w:ind w:firstLine="709"/>
        <w:jc w:val="both"/>
        <w:rPr>
          <w:rFonts w:ascii="Times New Roman" w:hAnsi="Times New Roman" w:cs="Times New Roman"/>
          <w:sz w:val="24"/>
          <w:szCs w:val="24"/>
          <w:lang w:val="en-US"/>
        </w:rPr>
      </w:pPr>
      <w:r w:rsidRPr="008E159C">
        <w:rPr>
          <w:rFonts w:ascii="Times New Roman" w:hAnsi="Times New Roman" w:cs="Times New Roman"/>
          <w:sz w:val="24"/>
          <w:szCs w:val="24"/>
        </w:rPr>
        <w:t>Based on the identified research gaps and the limited number of studies directly comparing the effectiveness of the two models in detecting financial statement fraud, a comparative analysis of these models is necessary. This study examines the accuracy of both models in detecting fraudulent financial reporting, where the Altman Z-Score emphasizes financial pressure as a potential motivation for manipulation, while the Beneish M-Score directly evaluates indications and patterns of earnings manipulation. Therefore, this study is entitled "Comparative Analysis of the Altman Z-Score and Beneish M-Score Methods in Detecting Financial Statement Fraud: A Case Study on Mining Sector Companies Listed on the</w:t>
      </w:r>
      <w:r>
        <w:rPr>
          <w:rFonts w:ascii="Times New Roman" w:hAnsi="Times New Roman" w:cs="Times New Roman"/>
          <w:sz w:val="24"/>
          <w:szCs w:val="24"/>
        </w:rPr>
        <w:t xml:space="preserve"> IDX for the 2018–2024 Period."</w:t>
      </w:r>
    </w:p>
    <w:p w14:paraId="6487492F" w14:textId="35E3291A" w:rsidR="006C188C" w:rsidRDefault="008E159C" w:rsidP="008E159C">
      <w:pPr>
        <w:spacing w:after="0"/>
        <w:ind w:firstLine="709"/>
        <w:jc w:val="both"/>
        <w:rPr>
          <w:rFonts w:ascii="Times New Roman" w:hAnsi="Times New Roman" w:cs="Times New Roman"/>
          <w:sz w:val="24"/>
          <w:szCs w:val="24"/>
        </w:rPr>
      </w:pPr>
      <w:r w:rsidRPr="008E159C">
        <w:rPr>
          <w:rFonts w:ascii="Times New Roman" w:hAnsi="Times New Roman" w:cs="Times New Roman"/>
          <w:sz w:val="24"/>
          <w:szCs w:val="24"/>
        </w:rPr>
        <w:t xml:space="preserve">Based on this background, this study aims to comparatively analyze the effectiveness of the Altman Z-Score and Beneish M-Score methods in detecting financial statement fraud among mining sector companies listed on the Indonesia Stock Exchange during the 2018–2024 period. This research is expected to provide both theoretical and practical contributions. Theoretically, this study enriches the literature on the effectiveness of predictive models in detecting financial statement fraud, particularly in the mining sector, which has unique characteristics such as commodity price volatility and accounting complexity. Practically, the </w:t>
      </w:r>
      <w:r w:rsidRPr="008E159C">
        <w:rPr>
          <w:rFonts w:ascii="Times New Roman" w:hAnsi="Times New Roman" w:cs="Times New Roman"/>
          <w:sz w:val="24"/>
          <w:szCs w:val="24"/>
        </w:rPr>
        <w:lastRenderedPageBreak/>
        <w:t>findings may serve as a reference for investors, creditors, auditors, and regulators in selecting more accurate and efficient early detection tools for financial statement fraud, while also contributing to the development of monitoring and supervisory policies in the Indonesian capital market.</w:t>
      </w:r>
    </w:p>
    <w:p w14:paraId="10EB13B8" w14:textId="77777777" w:rsidR="00DC2C51" w:rsidRPr="00AC48B5" w:rsidRDefault="00DC2C51" w:rsidP="0047733B">
      <w:pPr>
        <w:spacing w:after="0"/>
        <w:rPr>
          <w:rFonts w:ascii="Times New Roman" w:hAnsi="Times New Roman" w:cs="Times New Roman"/>
          <w:b/>
          <w:color w:val="4F81BD" w:themeColor="accent1"/>
          <w:sz w:val="24"/>
        </w:rPr>
      </w:pPr>
    </w:p>
    <w:p w14:paraId="25603BB5" w14:textId="64AAACEE" w:rsidR="00DC2C51" w:rsidRPr="0047131B" w:rsidRDefault="00DC2C51" w:rsidP="0047733B">
      <w:pPr>
        <w:spacing w:after="0"/>
        <w:jc w:val="both"/>
        <w:rPr>
          <w:rFonts w:ascii="Times New Roman" w:hAnsi="Times New Roman" w:cs="Times New Roman"/>
          <w:b/>
          <w:sz w:val="24"/>
        </w:rPr>
      </w:pPr>
      <w:r w:rsidRPr="0047131B">
        <w:rPr>
          <w:rFonts w:ascii="Times New Roman" w:hAnsi="Times New Roman" w:cs="Times New Roman"/>
          <w:b/>
          <w:sz w:val="24"/>
        </w:rPr>
        <w:t>METHOD</w:t>
      </w:r>
    </w:p>
    <w:p w14:paraId="2B0CF410" w14:textId="3DA50C8D" w:rsidR="008E159C" w:rsidRPr="008E159C" w:rsidRDefault="008E159C" w:rsidP="008E159C">
      <w:pPr>
        <w:spacing w:after="0"/>
        <w:ind w:firstLine="426"/>
        <w:jc w:val="both"/>
        <w:rPr>
          <w:rFonts w:ascii="Times New Roman" w:eastAsia="MS Mincho" w:hAnsi="Times New Roman" w:cs="Times New Roman"/>
          <w:sz w:val="24"/>
          <w:lang w:val="en-US"/>
        </w:rPr>
      </w:pPr>
      <w:r w:rsidRPr="008E159C">
        <w:rPr>
          <w:rFonts w:ascii="Times New Roman" w:eastAsia="MS Mincho" w:hAnsi="Times New Roman" w:cs="Times New Roman"/>
          <w:sz w:val="24"/>
          <w:lang w:val="en-US"/>
        </w:rPr>
        <w:t xml:space="preserve">This study employed a quantitative approach with an associative research design. The research used numerical data obtained from company financial statements and analyzed the data statistically to examine the relationship between variables. The study investigated the relationship between two independent variables, namely the </w:t>
      </w:r>
      <w:proofErr w:type="spellStart"/>
      <w:r w:rsidRPr="008E159C">
        <w:rPr>
          <w:rFonts w:ascii="Times New Roman" w:eastAsia="MS Mincho" w:hAnsi="Times New Roman" w:cs="Times New Roman"/>
          <w:sz w:val="24"/>
          <w:lang w:val="en-US"/>
        </w:rPr>
        <w:t>Beneish</w:t>
      </w:r>
      <w:proofErr w:type="spellEnd"/>
      <w:r w:rsidRPr="008E159C">
        <w:rPr>
          <w:rFonts w:ascii="Times New Roman" w:eastAsia="MS Mincho" w:hAnsi="Times New Roman" w:cs="Times New Roman"/>
          <w:sz w:val="24"/>
          <w:lang w:val="en-US"/>
        </w:rPr>
        <w:t xml:space="preserve"> M-Score and Altman Z-Score, and the dependent variable, namely fraudulent financial reporting, to determine their effects, relationship strength</w:t>
      </w:r>
      <w:r>
        <w:rPr>
          <w:rFonts w:ascii="Times New Roman" w:eastAsia="MS Mincho" w:hAnsi="Times New Roman" w:cs="Times New Roman"/>
          <w:sz w:val="24"/>
          <w:lang w:val="en-US"/>
        </w:rPr>
        <w:t>, and direction of association.</w:t>
      </w:r>
    </w:p>
    <w:p w14:paraId="19821010" w14:textId="3710277E" w:rsidR="008E159C" w:rsidRPr="008E159C" w:rsidRDefault="008E159C" w:rsidP="008E159C">
      <w:pPr>
        <w:spacing w:after="0"/>
        <w:ind w:firstLine="426"/>
        <w:jc w:val="both"/>
        <w:rPr>
          <w:rFonts w:ascii="Times New Roman" w:eastAsia="MS Mincho" w:hAnsi="Times New Roman" w:cs="Times New Roman"/>
          <w:sz w:val="24"/>
          <w:lang w:val="en-US"/>
        </w:rPr>
      </w:pPr>
      <w:r w:rsidRPr="008E159C">
        <w:rPr>
          <w:rFonts w:ascii="Times New Roman" w:eastAsia="MS Mincho" w:hAnsi="Times New Roman" w:cs="Times New Roman"/>
          <w:sz w:val="24"/>
          <w:lang w:val="en-US"/>
        </w:rPr>
        <w:t>This study used secondary data obtained from companies’ annual financial statements, consisting of a combination of time-series and cross-sectional data that formed a panel data structure. The population comprised mining sector companies listed on the Indonesia Stock Exchange (IDX) during the 2018–2024 period. The mining sector was selected because its characteristics, including commodity price volatility and complex financial reporting practices, may increase exposure to f</w:t>
      </w:r>
      <w:r>
        <w:rPr>
          <w:rFonts w:ascii="Times New Roman" w:eastAsia="MS Mincho" w:hAnsi="Times New Roman" w:cs="Times New Roman"/>
          <w:sz w:val="24"/>
          <w:lang w:val="en-US"/>
        </w:rPr>
        <w:t>inancial statement fraud risks.</w:t>
      </w:r>
    </w:p>
    <w:p w14:paraId="47DE5C1E" w14:textId="01C7E139" w:rsidR="006C188C" w:rsidRPr="008E159C" w:rsidRDefault="008E159C" w:rsidP="008E159C">
      <w:pPr>
        <w:spacing w:after="0"/>
        <w:ind w:firstLine="426"/>
        <w:jc w:val="both"/>
        <w:rPr>
          <w:rFonts w:ascii="Times New Roman" w:eastAsia="MS Mincho" w:hAnsi="Times New Roman" w:cs="Times New Roman"/>
          <w:sz w:val="24"/>
          <w:lang w:val="en-US"/>
        </w:rPr>
      </w:pPr>
      <w:r w:rsidRPr="008E159C">
        <w:rPr>
          <w:rFonts w:ascii="Times New Roman" w:eastAsia="MS Mincho" w:hAnsi="Times New Roman" w:cs="Times New Roman"/>
          <w:sz w:val="24"/>
          <w:lang w:val="en-US"/>
        </w:rPr>
        <w:t>Data analysis was conducted through several stages, including descriptive statistics to examine variable characteristics, Spearman correlation tests to assess potential multicollinearity, and panel data regression using the Common Effect Model (CEM), Fixed Effect Model (FEM), and Random Effect Model (REM). The most appropriate regression model was selected through the Chow test, Hausman test, and Lagrange Multiplier test. Hypothesis testing included partial t-tests, simultaneous F-tests, and coefficient of determination (R²) analysis. In addition, classification performance was evaluated using confusion matrix and ROC curve analyses to compare the accuracy, sensitivity, specificity, precision, and Area Under the Curve (AUC) values of the two detection methods. All statistical analyses were performed using Stata software.</w:t>
      </w:r>
    </w:p>
    <w:p w14:paraId="0C0E12F2" w14:textId="77777777" w:rsidR="00C22E95" w:rsidRDefault="00C22E95" w:rsidP="00F16D54">
      <w:pPr>
        <w:spacing w:after="0"/>
        <w:rPr>
          <w:rFonts w:ascii="Times New Roman" w:hAnsi="Times New Roman" w:cs="Times New Roman"/>
          <w:b/>
          <w:color w:val="4F81BD" w:themeColor="accent1"/>
          <w:sz w:val="24"/>
        </w:rPr>
      </w:pPr>
    </w:p>
    <w:p w14:paraId="5D305508" w14:textId="65D734B6" w:rsidR="00DC2C51" w:rsidRPr="0047131B" w:rsidRDefault="00DC2C51" w:rsidP="00F16D54">
      <w:pPr>
        <w:spacing w:after="0"/>
        <w:rPr>
          <w:rFonts w:ascii="Times New Roman" w:hAnsi="Times New Roman" w:cs="Times New Roman"/>
          <w:b/>
          <w:sz w:val="24"/>
        </w:rPr>
      </w:pPr>
      <w:r w:rsidRPr="0047131B">
        <w:rPr>
          <w:rFonts w:ascii="Times New Roman" w:hAnsi="Times New Roman" w:cs="Times New Roman"/>
          <w:b/>
          <w:sz w:val="24"/>
        </w:rPr>
        <w:t>RESULTS AND DISCUSSION</w:t>
      </w:r>
    </w:p>
    <w:p w14:paraId="223B0354" w14:textId="77777777" w:rsidR="00DC2C51" w:rsidRPr="006C188C" w:rsidRDefault="00DC2C51" w:rsidP="00F16D54">
      <w:pPr>
        <w:spacing w:after="0"/>
        <w:jc w:val="both"/>
        <w:rPr>
          <w:rFonts w:ascii="Times New Roman" w:hAnsi="Times New Roman" w:cs="Times New Roman"/>
          <w:b/>
          <w:bCs/>
          <w:sz w:val="24"/>
          <w:szCs w:val="24"/>
        </w:rPr>
      </w:pPr>
      <w:r w:rsidRPr="006C188C">
        <w:rPr>
          <w:rFonts w:ascii="Times New Roman" w:hAnsi="Times New Roman" w:cs="Times New Roman"/>
          <w:b/>
          <w:bCs/>
          <w:sz w:val="24"/>
          <w:szCs w:val="24"/>
        </w:rPr>
        <w:t>Descriptive Statistical Analysis</w:t>
      </w:r>
    </w:p>
    <w:p w14:paraId="4F62621D" w14:textId="02B9003B" w:rsidR="006C188C" w:rsidRDefault="00DC2C51" w:rsidP="008E159C">
      <w:pPr>
        <w:spacing w:after="0"/>
        <w:ind w:firstLine="720"/>
        <w:jc w:val="both"/>
        <w:rPr>
          <w:rFonts w:ascii="Times New Roman" w:hAnsi="Times New Roman" w:cs="Times New Roman"/>
          <w:sz w:val="24"/>
          <w:szCs w:val="24"/>
        </w:rPr>
      </w:pPr>
      <w:r w:rsidRPr="00F25417">
        <w:rPr>
          <w:rFonts w:ascii="Times New Roman" w:hAnsi="Times New Roman" w:cs="Times New Roman"/>
          <w:sz w:val="24"/>
          <w:szCs w:val="24"/>
        </w:rPr>
        <w:t>Descriptive statistics are used to present a summary of the features of the data in the study which aims to present a summary of information on the average value, standard deviation, minimum, and maximum of the variables studied.</w:t>
      </w:r>
    </w:p>
    <w:p w14:paraId="0E4A7BC7" w14:textId="77777777" w:rsidR="0047131B" w:rsidRPr="008E159C" w:rsidRDefault="0047131B" w:rsidP="008E159C">
      <w:pPr>
        <w:spacing w:after="0"/>
        <w:ind w:firstLine="720"/>
        <w:jc w:val="both"/>
        <w:rPr>
          <w:rFonts w:ascii="Times New Roman" w:hAnsi="Times New Roman" w:cs="Times New Roman"/>
          <w:sz w:val="24"/>
          <w:szCs w:val="24"/>
          <w:lang w:val="en-US"/>
        </w:rPr>
      </w:pPr>
    </w:p>
    <w:p w14:paraId="29114C93" w14:textId="4EF60674" w:rsidR="00A95908" w:rsidRPr="006C188C" w:rsidRDefault="00DC2C51" w:rsidP="00B23DEB">
      <w:pPr>
        <w:spacing w:after="0"/>
        <w:jc w:val="center"/>
        <w:rPr>
          <w:rFonts w:ascii="Times New Roman" w:hAnsi="Times New Roman" w:cs="Times New Roman"/>
          <w:b/>
          <w:bCs/>
          <w:sz w:val="24"/>
          <w:szCs w:val="24"/>
        </w:rPr>
      </w:pPr>
      <w:r w:rsidRPr="006C188C">
        <w:rPr>
          <w:rFonts w:ascii="Times New Roman" w:hAnsi="Times New Roman" w:cs="Times New Roman"/>
          <w:b/>
          <w:bCs/>
          <w:sz w:val="24"/>
          <w:szCs w:val="24"/>
        </w:rPr>
        <w:t xml:space="preserve">Table 1. </w:t>
      </w:r>
      <w:r w:rsidRPr="0047131B">
        <w:rPr>
          <w:rFonts w:ascii="Times New Roman" w:hAnsi="Times New Roman" w:cs="Times New Roman"/>
          <w:sz w:val="24"/>
          <w:szCs w:val="24"/>
        </w:rPr>
        <w:t>Descriptive Statistics of Research Variables</w:t>
      </w:r>
    </w:p>
    <w:tbl>
      <w:tblPr>
        <w:tblStyle w:val="TableGrid"/>
        <w:tblW w:w="5000" w:type="pct"/>
        <w:jc w:val="center"/>
        <w:tblBorders>
          <w:left w:val="none" w:sz="0" w:space="0" w:color="auto"/>
          <w:right w:val="none" w:sz="0" w:space="0" w:color="auto"/>
          <w:insideV w:val="none" w:sz="0" w:space="0" w:color="auto"/>
        </w:tblBorders>
        <w:tblLook w:val="0000" w:firstRow="0" w:lastRow="0" w:firstColumn="0" w:lastColumn="0" w:noHBand="0" w:noVBand="0"/>
      </w:tblPr>
      <w:tblGrid>
        <w:gridCol w:w="1457"/>
        <w:gridCol w:w="1164"/>
        <w:gridCol w:w="1190"/>
        <w:gridCol w:w="1278"/>
        <w:gridCol w:w="1419"/>
        <w:gridCol w:w="1278"/>
        <w:gridCol w:w="1240"/>
      </w:tblGrid>
      <w:tr w:rsidR="00F25417" w:rsidRPr="006C188C" w14:paraId="4E17CEDA" w14:textId="77777777" w:rsidTr="006C188C">
        <w:trPr>
          <w:trHeight w:val="220"/>
          <w:jc w:val="center"/>
        </w:trPr>
        <w:tc>
          <w:tcPr>
            <w:tcW w:w="807" w:type="pct"/>
            <w:vAlign w:val="center"/>
          </w:tcPr>
          <w:p w14:paraId="61C35CC4" w14:textId="77777777" w:rsidR="00F25417" w:rsidRPr="006C188C" w:rsidRDefault="00F25417" w:rsidP="006C188C">
            <w:pPr>
              <w:ind w:left="51" w:right="-61"/>
              <w:jc w:val="center"/>
              <w:rPr>
                <w:rFonts w:ascii="Times New Roman" w:hAnsi="Times New Roman" w:cs="Times New Roman"/>
                <w:b/>
                <w:bCs/>
              </w:rPr>
            </w:pPr>
          </w:p>
        </w:tc>
        <w:tc>
          <w:tcPr>
            <w:tcW w:w="645" w:type="pct"/>
            <w:vAlign w:val="center"/>
          </w:tcPr>
          <w:p w14:paraId="1ECAC078" w14:textId="77777777" w:rsidR="00F25417" w:rsidRPr="006C188C" w:rsidRDefault="00F25417" w:rsidP="006C188C">
            <w:pPr>
              <w:ind w:left="-97" w:right="-105"/>
              <w:jc w:val="center"/>
              <w:rPr>
                <w:rFonts w:ascii="Times New Roman" w:hAnsi="Times New Roman" w:cs="Times New Roman"/>
                <w:b/>
                <w:bCs/>
              </w:rPr>
            </w:pPr>
            <w:r w:rsidRPr="006C188C">
              <w:rPr>
                <w:rFonts w:ascii="Times New Roman" w:hAnsi="Times New Roman" w:cs="Times New Roman"/>
                <w:b/>
                <w:bCs/>
              </w:rPr>
              <w:t>Zscore</w:t>
            </w:r>
          </w:p>
        </w:tc>
        <w:tc>
          <w:tcPr>
            <w:tcW w:w="659" w:type="pct"/>
            <w:vAlign w:val="center"/>
          </w:tcPr>
          <w:p w14:paraId="63467955" w14:textId="77777777" w:rsidR="00F25417" w:rsidRPr="006C188C" w:rsidRDefault="00F25417" w:rsidP="006C188C">
            <w:pPr>
              <w:ind w:left="-97" w:right="-105"/>
              <w:jc w:val="center"/>
              <w:rPr>
                <w:rFonts w:ascii="Times New Roman" w:hAnsi="Times New Roman" w:cs="Times New Roman"/>
                <w:b/>
                <w:bCs/>
              </w:rPr>
            </w:pPr>
            <w:r w:rsidRPr="006C188C">
              <w:rPr>
                <w:rFonts w:ascii="Times New Roman" w:hAnsi="Times New Roman" w:cs="Times New Roman"/>
                <w:b/>
                <w:bCs/>
              </w:rPr>
              <w:t>Mscore</w:t>
            </w:r>
          </w:p>
        </w:tc>
        <w:tc>
          <w:tcPr>
            <w:tcW w:w="708" w:type="pct"/>
            <w:vAlign w:val="center"/>
          </w:tcPr>
          <w:p w14:paraId="21A9A57F" w14:textId="77777777" w:rsidR="00F25417" w:rsidRPr="006C188C" w:rsidRDefault="00F25417" w:rsidP="006C188C">
            <w:pPr>
              <w:ind w:left="-97" w:right="-105"/>
              <w:jc w:val="center"/>
              <w:rPr>
                <w:rFonts w:ascii="Times New Roman" w:hAnsi="Times New Roman" w:cs="Times New Roman"/>
                <w:b/>
                <w:bCs/>
              </w:rPr>
            </w:pPr>
            <w:r w:rsidRPr="006C188C">
              <w:rPr>
                <w:rFonts w:ascii="Times New Roman" w:hAnsi="Times New Roman" w:cs="Times New Roman"/>
                <w:b/>
                <w:bCs/>
              </w:rPr>
              <w:t>Roa_ratio</w:t>
            </w:r>
          </w:p>
        </w:tc>
        <w:tc>
          <w:tcPr>
            <w:tcW w:w="786" w:type="pct"/>
            <w:vAlign w:val="center"/>
          </w:tcPr>
          <w:p w14:paraId="043EB708" w14:textId="77777777" w:rsidR="00F25417" w:rsidRPr="006C188C" w:rsidRDefault="00F25417" w:rsidP="006C188C">
            <w:pPr>
              <w:ind w:left="-97" w:right="-105"/>
              <w:jc w:val="center"/>
              <w:rPr>
                <w:rFonts w:ascii="Times New Roman" w:hAnsi="Times New Roman" w:cs="Times New Roman"/>
                <w:b/>
                <w:bCs/>
              </w:rPr>
            </w:pPr>
            <w:r w:rsidRPr="006C188C">
              <w:rPr>
                <w:rFonts w:ascii="Times New Roman" w:hAnsi="Times New Roman" w:cs="Times New Roman"/>
                <w:b/>
                <w:bCs/>
              </w:rPr>
              <w:t>Asset_change</w:t>
            </w:r>
          </w:p>
        </w:tc>
        <w:tc>
          <w:tcPr>
            <w:tcW w:w="708" w:type="pct"/>
            <w:vAlign w:val="center"/>
          </w:tcPr>
          <w:p w14:paraId="750062BA" w14:textId="77777777" w:rsidR="00F25417" w:rsidRPr="006C188C" w:rsidRDefault="00F25417" w:rsidP="006C188C">
            <w:pPr>
              <w:ind w:left="-97" w:right="-105"/>
              <w:jc w:val="center"/>
              <w:rPr>
                <w:rFonts w:ascii="Times New Roman" w:hAnsi="Times New Roman" w:cs="Times New Roman"/>
                <w:b/>
                <w:bCs/>
              </w:rPr>
            </w:pPr>
            <w:r w:rsidRPr="006C188C">
              <w:rPr>
                <w:rFonts w:ascii="Times New Roman" w:hAnsi="Times New Roman" w:cs="Times New Roman"/>
                <w:b/>
                <w:bCs/>
              </w:rPr>
              <w:t>Leverage</w:t>
            </w:r>
          </w:p>
        </w:tc>
        <w:tc>
          <w:tcPr>
            <w:tcW w:w="687" w:type="pct"/>
            <w:vAlign w:val="center"/>
          </w:tcPr>
          <w:p w14:paraId="2AD87BF2" w14:textId="77777777" w:rsidR="00F25417" w:rsidRPr="006C188C" w:rsidRDefault="00F25417" w:rsidP="006C188C">
            <w:pPr>
              <w:ind w:left="-97" w:right="-105"/>
              <w:jc w:val="center"/>
              <w:rPr>
                <w:rFonts w:ascii="Times New Roman" w:hAnsi="Times New Roman" w:cs="Times New Roman"/>
                <w:b/>
                <w:bCs/>
              </w:rPr>
            </w:pPr>
            <w:r w:rsidRPr="006C188C">
              <w:rPr>
                <w:rFonts w:ascii="Times New Roman" w:hAnsi="Times New Roman" w:cs="Times New Roman"/>
                <w:b/>
                <w:bCs/>
              </w:rPr>
              <w:t>FFR</w:t>
            </w:r>
          </w:p>
        </w:tc>
      </w:tr>
      <w:tr w:rsidR="00F25417" w:rsidRPr="00F25417" w14:paraId="31D2813A" w14:textId="77777777" w:rsidTr="006C188C">
        <w:trPr>
          <w:trHeight w:val="220"/>
          <w:jc w:val="center"/>
        </w:trPr>
        <w:tc>
          <w:tcPr>
            <w:tcW w:w="807" w:type="pct"/>
            <w:vAlign w:val="center"/>
          </w:tcPr>
          <w:p w14:paraId="06078082" w14:textId="6A89B4ED"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Mean</w:t>
            </w:r>
          </w:p>
        </w:tc>
        <w:tc>
          <w:tcPr>
            <w:tcW w:w="645" w:type="pct"/>
            <w:vAlign w:val="center"/>
          </w:tcPr>
          <w:p w14:paraId="68D9A496" w14:textId="3FEED7AB"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4.446212</w:t>
            </w:r>
          </w:p>
        </w:tc>
        <w:tc>
          <w:tcPr>
            <w:tcW w:w="659" w:type="pct"/>
            <w:vAlign w:val="center"/>
          </w:tcPr>
          <w:p w14:paraId="008BF287" w14:textId="77777777"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-1.715202</w:t>
            </w:r>
          </w:p>
        </w:tc>
        <w:tc>
          <w:tcPr>
            <w:tcW w:w="708" w:type="pct"/>
            <w:vAlign w:val="center"/>
          </w:tcPr>
          <w:p w14:paraId="13E3C4F7" w14:textId="48D4805B"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0.1109006</w:t>
            </w:r>
          </w:p>
        </w:tc>
        <w:tc>
          <w:tcPr>
            <w:tcW w:w="786" w:type="pct"/>
            <w:vAlign w:val="center"/>
          </w:tcPr>
          <w:p w14:paraId="2407F9BF" w14:textId="1B4CF69B"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0.1060973</w:t>
            </w:r>
          </w:p>
        </w:tc>
        <w:tc>
          <w:tcPr>
            <w:tcW w:w="708" w:type="pct"/>
            <w:vAlign w:val="center"/>
          </w:tcPr>
          <w:p w14:paraId="6104D456" w14:textId="77777777"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0.4568896</w:t>
            </w:r>
          </w:p>
        </w:tc>
        <w:tc>
          <w:tcPr>
            <w:tcW w:w="687" w:type="pct"/>
            <w:vAlign w:val="center"/>
          </w:tcPr>
          <w:p w14:paraId="1152D56D" w14:textId="77777777"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-1.08e-09</w:t>
            </w:r>
          </w:p>
        </w:tc>
      </w:tr>
      <w:tr w:rsidR="00F25417" w:rsidRPr="00F25417" w14:paraId="7A01081E" w14:textId="77777777" w:rsidTr="006C188C">
        <w:trPr>
          <w:trHeight w:val="220"/>
          <w:jc w:val="center"/>
        </w:trPr>
        <w:tc>
          <w:tcPr>
            <w:tcW w:w="807" w:type="pct"/>
            <w:vAlign w:val="center"/>
          </w:tcPr>
          <w:p w14:paraId="73B4649C" w14:textId="729D6016"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Maximum</w:t>
            </w:r>
          </w:p>
        </w:tc>
        <w:tc>
          <w:tcPr>
            <w:tcW w:w="645" w:type="pct"/>
            <w:vAlign w:val="center"/>
          </w:tcPr>
          <w:p w14:paraId="6A84AD01" w14:textId="1A7C2CA6"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28.9011</w:t>
            </w:r>
          </w:p>
        </w:tc>
        <w:tc>
          <w:tcPr>
            <w:tcW w:w="659" w:type="pct"/>
            <w:vAlign w:val="center"/>
          </w:tcPr>
          <w:p w14:paraId="7EEDF4C6" w14:textId="28C98B23"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57.0142</w:t>
            </w:r>
          </w:p>
        </w:tc>
        <w:tc>
          <w:tcPr>
            <w:tcW w:w="708" w:type="pct"/>
            <w:vAlign w:val="center"/>
          </w:tcPr>
          <w:p w14:paraId="09D441F9" w14:textId="56EB8558"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0.694926</w:t>
            </w:r>
          </w:p>
        </w:tc>
        <w:tc>
          <w:tcPr>
            <w:tcW w:w="786" w:type="pct"/>
            <w:vAlign w:val="center"/>
          </w:tcPr>
          <w:p w14:paraId="2EF3B29E" w14:textId="246773B0"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2.031979</w:t>
            </w:r>
          </w:p>
        </w:tc>
        <w:tc>
          <w:tcPr>
            <w:tcW w:w="708" w:type="pct"/>
            <w:vAlign w:val="center"/>
          </w:tcPr>
          <w:p w14:paraId="561823F9" w14:textId="77777777"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1.074674</w:t>
            </w:r>
          </w:p>
        </w:tc>
        <w:tc>
          <w:tcPr>
            <w:tcW w:w="687" w:type="pct"/>
            <w:vAlign w:val="center"/>
          </w:tcPr>
          <w:p w14:paraId="7728F9B8" w14:textId="77777777"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2.835904</w:t>
            </w:r>
          </w:p>
        </w:tc>
      </w:tr>
      <w:tr w:rsidR="00F25417" w:rsidRPr="00F25417" w14:paraId="5B1899EC" w14:textId="77777777" w:rsidTr="006C188C">
        <w:trPr>
          <w:trHeight w:val="220"/>
          <w:jc w:val="center"/>
        </w:trPr>
        <w:tc>
          <w:tcPr>
            <w:tcW w:w="807" w:type="pct"/>
            <w:vAlign w:val="center"/>
          </w:tcPr>
          <w:p w14:paraId="14A165E8" w14:textId="2FCDDDF0"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Minimum</w:t>
            </w:r>
          </w:p>
        </w:tc>
        <w:tc>
          <w:tcPr>
            <w:tcW w:w="645" w:type="pct"/>
            <w:vAlign w:val="center"/>
          </w:tcPr>
          <w:p w14:paraId="0ECF2444" w14:textId="77777777"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-1.2586</w:t>
            </w:r>
          </w:p>
        </w:tc>
        <w:tc>
          <w:tcPr>
            <w:tcW w:w="659" w:type="pct"/>
            <w:vAlign w:val="center"/>
          </w:tcPr>
          <w:p w14:paraId="3BAEF3E9" w14:textId="77777777"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-4.1785</w:t>
            </w:r>
          </w:p>
        </w:tc>
        <w:tc>
          <w:tcPr>
            <w:tcW w:w="708" w:type="pct"/>
            <w:vAlign w:val="center"/>
          </w:tcPr>
          <w:p w14:paraId="41CFF5C1" w14:textId="77777777"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-0.220547</w:t>
            </w:r>
          </w:p>
        </w:tc>
        <w:tc>
          <w:tcPr>
            <w:tcW w:w="786" w:type="pct"/>
            <w:vAlign w:val="center"/>
          </w:tcPr>
          <w:p w14:paraId="6213CB39" w14:textId="77777777"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-0.5285228</w:t>
            </w:r>
          </w:p>
        </w:tc>
        <w:tc>
          <w:tcPr>
            <w:tcW w:w="708" w:type="pct"/>
            <w:vAlign w:val="center"/>
          </w:tcPr>
          <w:p w14:paraId="2C6828F1" w14:textId="77777777"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0.04061</w:t>
            </w:r>
          </w:p>
        </w:tc>
        <w:tc>
          <w:tcPr>
            <w:tcW w:w="687" w:type="pct"/>
            <w:vAlign w:val="center"/>
          </w:tcPr>
          <w:p w14:paraId="32F77A39" w14:textId="77777777"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-1.531202</w:t>
            </w:r>
          </w:p>
        </w:tc>
      </w:tr>
      <w:tr w:rsidR="00F25417" w:rsidRPr="00F25417" w14:paraId="2FED5A50" w14:textId="77777777" w:rsidTr="006C188C">
        <w:trPr>
          <w:trHeight w:val="220"/>
          <w:jc w:val="center"/>
        </w:trPr>
        <w:tc>
          <w:tcPr>
            <w:tcW w:w="807" w:type="pct"/>
            <w:vAlign w:val="center"/>
          </w:tcPr>
          <w:p w14:paraId="59D5DBEF" w14:textId="07C8001B"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Std. Dev.</w:t>
            </w:r>
          </w:p>
        </w:tc>
        <w:tc>
          <w:tcPr>
            <w:tcW w:w="645" w:type="pct"/>
            <w:vAlign w:val="center"/>
          </w:tcPr>
          <w:p w14:paraId="7C633A8F" w14:textId="1EB8BCF7"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4.70469</w:t>
            </w:r>
          </w:p>
        </w:tc>
        <w:tc>
          <w:tcPr>
            <w:tcW w:w="659" w:type="pct"/>
            <w:vAlign w:val="center"/>
          </w:tcPr>
          <w:p w14:paraId="05CA7EE2" w14:textId="30360934"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5.829687</w:t>
            </w:r>
          </w:p>
        </w:tc>
        <w:tc>
          <w:tcPr>
            <w:tcW w:w="708" w:type="pct"/>
            <w:vAlign w:val="center"/>
          </w:tcPr>
          <w:p w14:paraId="44724C30" w14:textId="240BCF95"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0.1548861</w:t>
            </w:r>
          </w:p>
        </w:tc>
        <w:tc>
          <w:tcPr>
            <w:tcW w:w="786" w:type="pct"/>
            <w:vAlign w:val="center"/>
          </w:tcPr>
          <w:p w14:paraId="6FE1AE18" w14:textId="742749BD"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0.275397</w:t>
            </w:r>
          </w:p>
        </w:tc>
        <w:tc>
          <w:tcPr>
            <w:tcW w:w="708" w:type="pct"/>
            <w:vAlign w:val="center"/>
          </w:tcPr>
          <w:p w14:paraId="3FE0B4B2" w14:textId="77777777"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0.2166563</w:t>
            </w:r>
          </w:p>
        </w:tc>
        <w:tc>
          <w:tcPr>
            <w:tcW w:w="687" w:type="pct"/>
            <w:vAlign w:val="center"/>
          </w:tcPr>
          <w:p w14:paraId="2A80F2BF" w14:textId="77777777"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0.604056</w:t>
            </w:r>
          </w:p>
        </w:tc>
      </w:tr>
      <w:tr w:rsidR="00F25417" w:rsidRPr="00F25417" w14:paraId="00B6DE0B" w14:textId="77777777" w:rsidTr="006C188C">
        <w:trPr>
          <w:trHeight w:val="220"/>
          <w:jc w:val="center"/>
        </w:trPr>
        <w:tc>
          <w:tcPr>
            <w:tcW w:w="807" w:type="pct"/>
            <w:vAlign w:val="center"/>
          </w:tcPr>
          <w:p w14:paraId="75C42B6B" w14:textId="2244C3DC"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Observations</w:t>
            </w:r>
          </w:p>
        </w:tc>
        <w:tc>
          <w:tcPr>
            <w:tcW w:w="645" w:type="pct"/>
            <w:vAlign w:val="center"/>
          </w:tcPr>
          <w:p w14:paraId="01C2ABE6" w14:textId="77777777"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168</w:t>
            </w:r>
          </w:p>
        </w:tc>
        <w:tc>
          <w:tcPr>
            <w:tcW w:w="659" w:type="pct"/>
            <w:vAlign w:val="center"/>
          </w:tcPr>
          <w:p w14:paraId="24494C21" w14:textId="77777777"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168</w:t>
            </w:r>
          </w:p>
        </w:tc>
        <w:tc>
          <w:tcPr>
            <w:tcW w:w="708" w:type="pct"/>
            <w:vAlign w:val="center"/>
          </w:tcPr>
          <w:p w14:paraId="2AFA62F6" w14:textId="77777777"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168</w:t>
            </w:r>
          </w:p>
        </w:tc>
        <w:tc>
          <w:tcPr>
            <w:tcW w:w="786" w:type="pct"/>
            <w:vAlign w:val="center"/>
          </w:tcPr>
          <w:p w14:paraId="62B34118" w14:textId="77777777"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168</w:t>
            </w:r>
          </w:p>
        </w:tc>
        <w:tc>
          <w:tcPr>
            <w:tcW w:w="708" w:type="pct"/>
            <w:vAlign w:val="center"/>
          </w:tcPr>
          <w:p w14:paraId="11D52BBC" w14:textId="77777777"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168</w:t>
            </w:r>
          </w:p>
        </w:tc>
        <w:tc>
          <w:tcPr>
            <w:tcW w:w="687" w:type="pct"/>
            <w:vAlign w:val="center"/>
          </w:tcPr>
          <w:p w14:paraId="39FB81FF" w14:textId="77777777" w:rsidR="00F25417" w:rsidRPr="00F25417" w:rsidRDefault="00F25417" w:rsidP="006C188C">
            <w:pPr>
              <w:ind w:left="51" w:right="-61"/>
              <w:jc w:val="center"/>
              <w:rPr>
                <w:rFonts w:ascii="Times New Roman" w:hAnsi="Times New Roman" w:cs="Times New Roman"/>
              </w:rPr>
            </w:pPr>
            <w:r w:rsidRPr="00F25417">
              <w:rPr>
                <w:rFonts w:ascii="Times New Roman" w:hAnsi="Times New Roman" w:cs="Times New Roman"/>
              </w:rPr>
              <w:t>168</w:t>
            </w:r>
          </w:p>
        </w:tc>
      </w:tr>
    </w:tbl>
    <w:p w14:paraId="234FFEFD" w14:textId="60165E11" w:rsidR="006C188C" w:rsidRDefault="00DC2C51" w:rsidP="008E159C">
      <w:pPr>
        <w:spacing w:after="0"/>
        <w:jc w:val="center"/>
        <w:rPr>
          <w:rFonts w:ascii="Times New Roman" w:hAnsi="Times New Roman" w:cs="Times New Roman"/>
          <w:sz w:val="24"/>
          <w:szCs w:val="24"/>
        </w:rPr>
      </w:pPr>
      <w:r w:rsidRPr="00F25417">
        <w:rPr>
          <w:rFonts w:ascii="Times New Roman" w:hAnsi="Times New Roman" w:cs="Times New Roman"/>
          <w:sz w:val="24"/>
          <w:szCs w:val="24"/>
        </w:rPr>
        <w:t>Source: Secondary data processed by the author, 2026</w:t>
      </w:r>
    </w:p>
    <w:p w14:paraId="5523A62A" w14:textId="77777777" w:rsidR="00A12DEC" w:rsidRPr="008E159C" w:rsidRDefault="00A12DEC" w:rsidP="008E159C">
      <w:pPr>
        <w:spacing w:after="0"/>
        <w:jc w:val="center"/>
        <w:rPr>
          <w:rFonts w:ascii="Times New Roman" w:hAnsi="Times New Roman" w:cs="Times New Roman"/>
          <w:sz w:val="24"/>
          <w:szCs w:val="24"/>
          <w:lang w:val="en-US"/>
        </w:rPr>
      </w:pPr>
    </w:p>
    <w:p w14:paraId="41097F1C" w14:textId="77777777" w:rsidR="00DC2C51" w:rsidRPr="00F25417" w:rsidRDefault="00DC2C51" w:rsidP="00D8534C">
      <w:pPr>
        <w:spacing w:after="0"/>
        <w:ind w:firstLine="567"/>
        <w:jc w:val="both"/>
        <w:rPr>
          <w:rFonts w:ascii="Times New Roman" w:hAnsi="Times New Roman" w:cs="Times New Roman"/>
          <w:sz w:val="24"/>
          <w:szCs w:val="24"/>
        </w:rPr>
      </w:pPr>
      <w:r w:rsidRPr="00F25417">
        <w:rPr>
          <w:rFonts w:ascii="Times New Roman" w:hAnsi="Times New Roman" w:cs="Times New Roman"/>
          <w:sz w:val="24"/>
          <w:szCs w:val="24"/>
        </w:rPr>
        <w:lastRenderedPageBreak/>
        <w:t xml:space="preserve">Table 1 presents the results of a descriptive statistical test on the variables Zscore, Mscore, ROA Ratio, Asset Change, Leverage, and Fraudulent Financial Reporting (FFR) with a total of 168 observations. The Altman Zscore shows an average of 4,446 which indicates that the mining companies in this study sample are in a healthy financial condition or in the safe zone based on Altman's assessment criteria, namely a Z-score value above 2.99. However, the wide variation in the data is reflected in the standard deviation of 4,705, with a minimum value of -1,259 and a maximum value of 28,901. This considerable range between minimum and maximum values indicates considerable heterogeneity of financial conditions among the companies in the sample where some companies are in very healthy condition, while others are in the distress zone with negative Z-Scores. </w:t>
      </w:r>
    </w:p>
    <w:p w14:paraId="520F8598" w14:textId="245E3754" w:rsidR="00F25417" w:rsidRPr="00F25417" w:rsidRDefault="00DC2C51" w:rsidP="00B23DEB">
      <w:pPr>
        <w:spacing w:after="0"/>
        <w:ind w:firstLine="567"/>
        <w:jc w:val="both"/>
        <w:rPr>
          <w:rFonts w:ascii="Times New Roman" w:hAnsi="Times New Roman" w:cs="Times New Roman"/>
          <w:sz w:val="24"/>
          <w:szCs w:val="24"/>
        </w:rPr>
      </w:pPr>
      <w:r w:rsidRPr="00F25417">
        <w:rPr>
          <w:rFonts w:ascii="Times New Roman" w:hAnsi="Times New Roman" w:cs="Times New Roman"/>
          <w:sz w:val="24"/>
          <w:szCs w:val="24"/>
        </w:rPr>
        <w:t>Meanwhile, Beneish Mscore has an average score of -1,715 which is theoretically at the -2.22 threshold that Beneish sets as the Limit of the manipulator classification. The standard deviation of Mscore shows a figure of 5.83 is much greater than the value of any other variable. This is due to the existence of a fairly extreme maximum value of 57,014 and a minimum value of -4,179. In terms of ROA Ratio, the average shows a value of 0.111 which indicates that the same company is able to generate a profit of 11.1% of its total assets. The standard deviation of 0.155 with a minimum value of -0.221 and a maximum of 0.695 indicates that there are companies that suffered losses during the study period. Asset change has an average of 0.106 with a standard deviation of 0.275 with a minimum value of -0.529 and a maximum of 2.032, showing a significant variation, where some companies experience aggressive asset growth while others experience a fairly deep asset depreciation. In terms of leverage, it shows an average of 0.457 which means that the company finances 45.7% of its total assets using debt. The standard deviation is a relatively small value of 0.217 compared to other variables with a minimum value of 0.041 indicating that there is a company that is almost free of debt, while the maximum value is 1.075 which indicates that at least one company has total debt that exceeds its total assets.</w:t>
      </w:r>
      <w:r w:rsidR="00F25417" w:rsidRPr="00F25417">
        <w:rPr>
          <w:rFonts w:ascii="Times New Roman" w:hAnsi="Times New Roman" w:cs="Times New Roman"/>
          <w:sz w:val="24"/>
          <w:szCs w:val="24"/>
        </w:rPr>
        <w:t xml:space="preserve"> </w:t>
      </w:r>
    </w:p>
    <w:p w14:paraId="71DA547E" w14:textId="0D2FED13" w:rsidR="00DC2C51" w:rsidRPr="008E159C" w:rsidRDefault="00DC2C51" w:rsidP="008E159C">
      <w:pPr>
        <w:spacing w:after="0"/>
        <w:ind w:firstLine="567"/>
        <w:jc w:val="both"/>
        <w:rPr>
          <w:rFonts w:ascii="Times New Roman" w:hAnsi="Times New Roman" w:cs="Times New Roman"/>
          <w:sz w:val="24"/>
          <w:szCs w:val="24"/>
          <w:lang w:val="en-US"/>
        </w:rPr>
      </w:pPr>
      <w:r w:rsidRPr="00F25417">
        <w:rPr>
          <w:rFonts w:ascii="Times New Roman" w:hAnsi="Times New Roman" w:cs="Times New Roman"/>
          <w:sz w:val="24"/>
          <w:szCs w:val="24"/>
        </w:rPr>
        <w:t>The FFR dependent variable has an average value close to zero with a standard deviation of 0.604. The average value is a composite value derived from three proxies that balance each other. A fairly wide standard deviation of 0.604 indicates that there is significant heterogeneity in the risk of fraud profile among the sample firms.</w:t>
      </w:r>
    </w:p>
    <w:p w14:paraId="5FE85C9C" w14:textId="77777777" w:rsidR="00DC2C51" w:rsidRPr="006C188C" w:rsidRDefault="00DC2C51" w:rsidP="00845E2B">
      <w:pPr>
        <w:spacing w:after="0"/>
        <w:jc w:val="both"/>
        <w:rPr>
          <w:rFonts w:ascii="Times New Roman" w:hAnsi="Times New Roman" w:cs="Times New Roman"/>
          <w:b/>
          <w:bCs/>
          <w:sz w:val="24"/>
          <w:szCs w:val="24"/>
        </w:rPr>
      </w:pPr>
      <w:r w:rsidRPr="006C188C">
        <w:rPr>
          <w:rFonts w:ascii="Times New Roman" w:hAnsi="Times New Roman" w:cs="Times New Roman"/>
          <w:b/>
          <w:bCs/>
          <w:sz w:val="24"/>
          <w:szCs w:val="24"/>
        </w:rPr>
        <w:t>Spearman Correlation Test</w:t>
      </w:r>
    </w:p>
    <w:p w14:paraId="7035A9CE" w14:textId="5A7B3871" w:rsidR="00DC2C51" w:rsidRDefault="00DC2C51" w:rsidP="00845E2B">
      <w:pPr>
        <w:spacing w:after="0"/>
        <w:ind w:firstLine="567"/>
        <w:jc w:val="both"/>
        <w:rPr>
          <w:rFonts w:ascii="Times New Roman" w:hAnsi="Times New Roman" w:cs="Times New Roman"/>
          <w:sz w:val="24"/>
          <w:szCs w:val="24"/>
        </w:rPr>
      </w:pPr>
      <w:r w:rsidRPr="00F25417">
        <w:rPr>
          <w:rFonts w:ascii="Times New Roman" w:hAnsi="Times New Roman" w:cs="Times New Roman"/>
          <w:sz w:val="24"/>
          <w:szCs w:val="24"/>
        </w:rPr>
        <w:t>The Spearman correlation test was conducted to detect the presence or absence of multicollinearity among the independent variables in this study. Multicollinearity occurs when two or more independent variables have a very high correlation with each other, so that the regression model has difficulty separating the influence of each variable individually and results in an unstable coefficient estimate.</w:t>
      </w:r>
    </w:p>
    <w:p w14:paraId="44312BE8" w14:textId="77777777" w:rsidR="0047131B" w:rsidRDefault="0047131B" w:rsidP="00845E2B">
      <w:pPr>
        <w:spacing w:after="0"/>
        <w:ind w:firstLine="567"/>
        <w:jc w:val="both"/>
        <w:rPr>
          <w:rFonts w:ascii="Times New Roman" w:hAnsi="Times New Roman" w:cs="Times New Roman"/>
          <w:sz w:val="24"/>
          <w:szCs w:val="24"/>
        </w:rPr>
      </w:pPr>
    </w:p>
    <w:p w14:paraId="60025BC4" w14:textId="2D927696" w:rsidR="006C188C" w:rsidRPr="006C188C" w:rsidRDefault="00DC2C51" w:rsidP="00C12CE9">
      <w:pPr>
        <w:spacing w:after="0"/>
        <w:jc w:val="center"/>
        <w:rPr>
          <w:rFonts w:ascii="Times New Roman" w:hAnsi="Times New Roman" w:cs="Times New Roman"/>
          <w:b/>
          <w:bCs/>
        </w:rPr>
      </w:pPr>
      <w:r w:rsidRPr="00C12CE9">
        <w:rPr>
          <w:rFonts w:ascii="Times New Roman" w:hAnsi="Times New Roman" w:cs="Times New Roman"/>
          <w:b/>
          <w:bCs/>
        </w:rPr>
        <w:t xml:space="preserve">Table 2. </w:t>
      </w:r>
      <w:r w:rsidRPr="0047131B">
        <w:rPr>
          <w:rFonts w:ascii="Times New Roman" w:hAnsi="Times New Roman" w:cs="Times New Roman"/>
        </w:rPr>
        <w:t>Spearman Test</w:t>
      </w:r>
    </w:p>
    <w:tbl>
      <w:tblPr>
        <w:tblStyle w:val="TableGrid"/>
        <w:tblW w:w="466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843"/>
        <w:gridCol w:w="2335"/>
        <w:gridCol w:w="2335"/>
        <w:gridCol w:w="1899"/>
      </w:tblGrid>
      <w:tr w:rsidR="006C188C" w:rsidRPr="00C12CE9" w14:paraId="1D6937AD" w14:textId="77777777" w:rsidTr="00C12CE9">
        <w:trPr>
          <w:jc w:val="center"/>
        </w:trPr>
        <w:tc>
          <w:tcPr>
            <w:tcW w:w="5000" w:type="pct"/>
            <w:gridSpan w:val="4"/>
            <w:hideMark/>
          </w:tcPr>
          <w:p w14:paraId="2C358CD9" w14:textId="5475EB29" w:rsidR="006C188C" w:rsidRPr="006C188C" w:rsidRDefault="006C188C" w:rsidP="006C188C">
            <w:pPr>
              <w:spacing w:line="276" w:lineRule="auto"/>
              <w:jc w:val="both"/>
              <w:rPr>
                <w:rFonts w:ascii="Times New Roman" w:hAnsi="Times New Roman" w:cs="Times New Roman"/>
                <w:b/>
                <w:bCs/>
              </w:rPr>
            </w:pPr>
            <w:r w:rsidRPr="006C188C">
              <w:rPr>
                <w:rFonts w:ascii="Times New Roman" w:hAnsi="Times New Roman" w:cs="Times New Roman"/>
                <w:b/>
                <w:bCs/>
              </w:rPr>
              <w:t>Number of observations = 168</w:t>
            </w:r>
          </w:p>
        </w:tc>
      </w:tr>
      <w:tr w:rsidR="006C188C" w:rsidRPr="00C12CE9" w14:paraId="3C777BA4" w14:textId="77777777" w:rsidTr="00C12CE9">
        <w:trPr>
          <w:jc w:val="center"/>
        </w:trPr>
        <w:tc>
          <w:tcPr>
            <w:tcW w:w="1095" w:type="pct"/>
          </w:tcPr>
          <w:p w14:paraId="59D45061" w14:textId="77777777" w:rsidR="006C188C" w:rsidRPr="00C12CE9" w:rsidRDefault="006C188C" w:rsidP="006C188C">
            <w:pPr>
              <w:jc w:val="center"/>
              <w:rPr>
                <w:rFonts w:ascii="Times New Roman" w:hAnsi="Times New Roman" w:cs="Times New Roman"/>
                <w:b/>
                <w:bCs/>
              </w:rPr>
            </w:pPr>
          </w:p>
        </w:tc>
        <w:tc>
          <w:tcPr>
            <w:tcW w:w="1388" w:type="pct"/>
          </w:tcPr>
          <w:p w14:paraId="411C90D3" w14:textId="5E6E4551" w:rsidR="006C188C" w:rsidRPr="00C12CE9" w:rsidRDefault="006C188C" w:rsidP="006C188C">
            <w:pPr>
              <w:jc w:val="center"/>
              <w:rPr>
                <w:rFonts w:ascii="Times New Roman" w:hAnsi="Times New Roman" w:cs="Times New Roman"/>
                <w:b/>
                <w:bCs/>
              </w:rPr>
            </w:pPr>
            <w:r w:rsidRPr="006C188C">
              <w:rPr>
                <w:rFonts w:ascii="Times New Roman" w:hAnsi="Times New Roman" w:cs="Times New Roman"/>
                <w:b/>
                <w:bCs/>
              </w:rPr>
              <w:t>zscore</w:t>
            </w:r>
          </w:p>
        </w:tc>
        <w:tc>
          <w:tcPr>
            <w:tcW w:w="1388" w:type="pct"/>
          </w:tcPr>
          <w:p w14:paraId="7FECC497" w14:textId="47661349" w:rsidR="006C188C" w:rsidRPr="00C12CE9" w:rsidRDefault="006C188C" w:rsidP="006C188C">
            <w:pPr>
              <w:jc w:val="center"/>
              <w:rPr>
                <w:rFonts w:ascii="Times New Roman" w:hAnsi="Times New Roman" w:cs="Times New Roman"/>
                <w:b/>
                <w:bCs/>
              </w:rPr>
            </w:pPr>
            <w:r w:rsidRPr="006C188C">
              <w:rPr>
                <w:rFonts w:ascii="Times New Roman" w:hAnsi="Times New Roman" w:cs="Times New Roman"/>
                <w:b/>
                <w:bCs/>
              </w:rPr>
              <w:t>mscore</w:t>
            </w:r>
          </w:p>
        </w:tc>
        <w:tc>
          <w:tcPr>
            <w:tcW w:w="1129" w:type="pct"/>
          </w:tcPr>
          <w:p w14:paraId="393EE22C" w14:textId="31FEAFB6" w:rsidR="006C188C" w:rsidRPr="00C12CE9" w:rsidRDefault="006C188C" w:rsidP="006C188C">
            <w:pPr>
              <w:jc w:val="center"/>
              <w:rPr>
                <w:rFonts w:ascii="Times New Roman" w:hAnsi="Times New Roman" w:cs="Times New Roman"/>
                <w:b/>
                <w:bCs/>
              </w:rPr>
            </w:pPr>
            <w:r w:rsidRPr="006C188C">
              <w:rPr>
                <w:rFonts w:ascii="Times New Roman" w:hAnsi="Times New Roman" w:cs="Times New Roman"/>
                <w:b/>
                <w:bCs/>
              </w:rPr>
              <w:t>ffr</w:t>
            </w:r>
          </w:p>
        </w:tc>
      </w:tr>
      <w:tr w:rsidR="00C12CE9" w:rsidRPr="00C12CE9" w14:paraId="1BCB21FC" w14:textId="77777777" w:rsidTr="00C12CE9">
        <w:trPr>
          <w:jc w:val="center"/>
        </w:trPr>
        <w:tc>
          <w:tcPr>
            <w:tcW w:w="1095" w:type="pct"/>
            <w:hideMark/>
          </w:tcPr>
          <w:p w14:paraId="6889AF54" w14:textId="77777777" w:rsidR="006C188C" w:rsidRPr="006C188C" w:rsidRDefault="006C188C" w:rsidP="006C188C">
            <w:pPr>
              <w:spacing w:line="276" w:lineRule="auto"/>
              <w:jc w:val="both"/>
              <w:rPr>
                <w:rFonts w:ascii="Times New Roman" w:hAnsi="Times New Roman" w:cs="Times New Roman"/>
              </w:rPr>
            </w:pPr>
            <w:r w:rsidRPr="006C188C">
              <w:rPr>
                <w:rFonts w:ascii="Times New Roman" w:hAnsi="Times New Roman" w:cs="Times New Roman"/>
              </w:rPr>
              <w:t>zscore</w:t>
            </w:r>
          </w:p>
        </w:tc>
        <w:tc>
          <w:tcPr>
            <w:tcW w:w="1388" w:type="pct"/>
            <w:hideMark/>
          </w:tcPr>
          <w:p w14:paraId="05180E4C" w14:textId="77777777" w:rsidR="006C188C" w:rsidRPr="006C188C" w:rsidRDefault="006C188C" w:rsidP="006C188C">
            <w:pPr>
              <w:spacing w:line="276" w:lineRule="auto"/>
              <w:jc w:val="center"/>
              <w:rPr>
                <w:rFonts w:ascii="Times New Roman" w:hAnsi="Times New Roman" w:cs="Times New Roman"/>
                <w:b/>
                <w:bCs/>
              </w:rPr>
            </w:pPr>
            <w:r w:rsidRPr="006C188C">
              <w:rPr>
                <w:rFonts w:ascii="Times New Roman" w:hAnsi="Times New Roman" w:cs="Times New Roman"/>
                <w:b/>
                <w:bCs/>
              </w:rPr>
              <w:t>1.0000</w:t>
            </w:r>
          </w:p>
        </w:tc>
        <w:tc>
          <w:tcPr>
            <w:tcW w:w="1388" w:type="pct"/>
            <w:hideMark/>
          </w:tcPr>
          <w:p w14:paraId="06E938DA" w14:textId="77777777" w:rsidR="006C188C" w:rsidRPr="006C188C" w:rsidRDefault="006C188C" w:rsidP="006C188C">
            <w:pPr>
              <w:spacing w:line="276" w:lineRule="auto"/>
              <w:jc w:val="center"/>
              <w:rPr>
                <w:rFonts w:ascii="Times New Roman" w:hAnsi="Times New Roman" w:cs="Times New Roman"/>
                <w:b/>
                <w:bCs/>
              </w:rPr>
            </w:pPr>
          </w:p>
        </w:tc>
        <w:tc>
          <w:tcPr>
            <w:tcW w:w="1129" w:type="pct"/>
            <w:hideMark/>
          </w:tcPr>
          <w:p w14:paraId="3C36C25C" w14:textId="77777777" w:rsidR="006C188C" w:rsidRPr="006C188C" w:rsidRDefault="006C188C" w:rsidP="006C188C">
            <w:pPr>
              <w:spacing w:line="276" w:lineRule="auto"/>
              <w:jc w:val="center"/>
              <w:rPr>
                <w:rFonts w:ascii="Times New Roman" w:hAnsi="Times New Roman" w:cs="Times New Roman"/>
                <w:b/>
                <w:bCs/>
              </w:rPr>
            </w:pPr>
          </w:p>
        </w:tc>
      </w:tr>
      <w:tr w:rsidR="00C12CE9" w:rsidRPr="00C12CE9" w14:paraId="7997B722" w14:textId="77777777" w:rsidTr="00C12CE9">
        <w:trPr>
          <w:jc w:val="center"/>
        </w:trPr>
        <w:tc>
          <w:tcPr>
            <w:tcW w:w="1095" w:type="pct"/>
            <w:hideMark/>
          </w:tcPr>
          <w:p w14:paraId="5AE37CDD" w14:textId="77777777" w:rsidR="006C188C" w:rsidRPr="006C188C" w:rsidRDefault="006C188C" w:rsidP="006C188C">
            <w:pPr>
              <w:spacing w:line="276" w:lineRule="auto"/>
              <w:jc w:val="both"/>
              <w:rPr>
                <w:rFonts w:ascii="Times New Roman" w:hAnsi="Times New Roman" w:cs="Times New Roman"/>
              </w:rPr>
            </w:pPr>
            <w:r w:rsidRPr="006C188C">
              <w:rPr>
                <w:rFonts w:ascii="Times New Roman" w:hAnsi="Times New Roman" w:cs="Times New Roman"/>
              </w:rPr>
              <w:t>mscore</w:t>
            </w:r>
          </w:p>
        </w:tc>
        <w:tc>
          <w:tcPr>
            <w:tcW w:w="1388" w:type="pct"/>
            <w:hideMark/>
          </w:tcPr>
          <w:p w14:paraId="643A0C97" w14:textId="77777777" w:rsidR="006C188C" w:rsidRPr="006C188C" w:rsidRDefault="006C188C" w:rsidP="006C188C">
            <w:pPr>
              <w:spacing w:line="276" w:lineRule="auto"/>
              <w:jc w:val="center"/>
              <w:rPr>
                <w:rFonts w:ascii="Times New Roman" w:hAnsi="Times New Roman" w:cs="Times New Roman"/>
                <w:b/>
                <w:bCs/>
              </w:rPr>
            </w:pPr>
            <w:r w:rsidRPr="006C188C">
              <w:rPr>
                <w:rFonts w:ascii="Times New Roman" w:hAnsi="Times New Roman" w:cs="Times New Roman"/>
                <w:b/>
                <w:bCs/>
              </w:rPr>
              <w:t>0.1145</w:t>
            </w:r>
          </w:p>
        </w:tc>
        <w:tc>
          <w:tcPr>
            <w:tcW w:w="1388" w:type="pct"/>
            <w:hideMark/>
          </w:tcPr>
          <w:p w14:paraId="2201E2AF" w14:textId="77777777" w:rsidR="006C188C" w:rsidRPr="006C188C" w:rsidRDefault="006C188C" w:rsidP="006C188C">
            <w:pPr>
              <w:spacing w:line="276" w:lineRule="auto"/>
              <w:jc w:val="center"/>
              <w:rPr>
                <w:rFonts w:ascii="Times New Roman" w:hAnsi="Times New Roman" w:cs="Times New Roman"/>
                <w:b/>
                <w:bCs/>
              </w:rPr>
            </w:pPr>
            <w:r w:rsidRPr="006C188C">
              <w:rPr>
                <w:rFonts w:ascii="Times New Roman" w:hAnsi="Times New Roman" w:cs="Times New Roman"/>
                <w:b/>
                <w:bCs/>
              </w:rPr>
              <w:t>1.0000</w:t>
            </w:r>
          </w:p>
        </w:tc>
        <w:tc>
          <w:tcPr>
            <w:tcW w:w="1129" w:type="pct"/>
            <w:hideMark/>
          </w:tcPr>
          <w:p w14:paraId="3D6227A5" w14:textId="77777777" w:rsidR="006C188C" w:rsidRPr="006C188C" w:rsidRDefault="006C188C" w:rsidP="006C188C">
            <w:pPr>
              <w:spacing w:line="276" w:lineRule="auto"/>
              <w:jc w:val="center"/>
              <w:rPr>
                <w:rFonts w:ascii="Times New Roman" w:hAnsi="Times New Roman" w:cs="Times New Roman"/>
                <w:b/>
                <w:bCs/>
              </w:rPr>
            </w:pPr>
          </w:p>
        </w:tc>
      </w:tr>
      <w:tr w:rsidR="00C12CE9" w:rsidRPr="00C12CE9" w14:paraId="7A23CBB3" w14:textId="77777777" w:rsidTr="00C12CE9">
        <w:trPr>
          <w:jc w:val="center"/>
        </w:trPr>
        <w:tc>
          <w:tcPr>
            <w:tcW w:w="1095" w:type="pct"/>
            <w:hideMark/>
          </w:tcPr>
          <w:p w14:paraId="4C599D85" w14:textId="77777777" w:rsidR="006C188C" w:rsidRPr="006C188C" w:rsidRDefault="006C188C" w:rsidP="006C188C">
            <w:pPr>
              <w:spacing w:line="276" w:lineRule="auto"/>
              <w:jc w:val="both"/>
              <w:rPr>
                <w:rFonts w:ascii="Times New Roman" w:hAnsi="Times New Roman" w:cs="Times New Roman"/>
              </w:rPr>
            </w:pPr>
            <w:r w:rsidRPr="006C188C">
              <w:rPr>
                <w:rFonts w:ascii="Times New Roman" w:hAnsi="Times New Roman" w:cs="Times New Roman"/>
              </w:rPr>
              <w:t>ffr</w:t>
            </w:r>
          </w:p>
        </w:tc>
        <w:tc>
          <w:tcPr>
            <w:tcW w:w="1388" w:type="pct"/>
            <w:hideMark/>
          </w:tcPr>
          <w:p w14:paraId="24FCCF0F" w14:textId="77777777" w:rsidR="006C188C" w:rsidRPr="006C188C" w:rsidRDefault="006C188C" w:rsidP="006C188C">
            <w:pPr>
              <w:spacing w:line="276" w:lineRule="auto"/>
              <w:jc w:val="center"/>
              <w:rPr>
                <w:rFonts w:ascii="Times New Roman" w:hAnsi="Times New Roman" w:cs="Times New Roman"/>
                <w:b/>
                <w:bCs/>
              </w:rPr>
            </w:pPr>
            <w:r w:rsidRPr="006C188C">
              <w:rPr>
                <w:rFonts w:ascii="Times New Roman" w:hAnsi="Times New Roman" w:cs="Times New Roman"/>
                <w:b/>
                <w:bCs/>
              </w:rPr>
              <w:t>-0.7801</w:t>
            </w:r>
          </w:p>
        </w:tc>
        <w:tc>
          <w:tcPr>
            <w:tcW w:w="1388" w:type="pct"/>
            <w:hideMark/>
          </w:tcPr>
          <w:p w14:paraId="11A040D4" w14:textId="77777777" w:rsidR="006C188C" w:rsidRPr="006C188C" w:rsidRDefault="006C188C" w:rsidP="006C188C">
            <w:pPr>
              <w:spacing w:line="276" w:lineRule="auto"/>
              <w:jc w:val="center"/>
              <w:rPr>
                <w:rFonts w:ascii="Times New Roman" w:hAnsi="Times New Roman" w:cs="Times New Roman"/>
                <w:b/>
                <w:bCs/>
              </w:rPr>
            </w:pPr>
            <w:r w:rsidRPr="006C188C">
              <w:rPr>
                <w:rFonts w:ascii="Times New Roman" w:hAnsi="Times New Roman" w:cs="Times New Roman"/>
                <w:b/>
                <w:bCs/>
              </w:rPr>
              <w:t>-0.0378</w:t>
            </w:r>
          </w:p>
        </w:tc>
        <w:tc>
          <w:tcPr>
            <w:tcW w:w="1129" w:type="pct"/>
            <w:hideMark/>
          </w:tcPr>
          <w:p w14:paraId="4BE3B857" w14:textId="77777777" w:rsidR="006C188C" w:rsidRPr="006C188C" w:rsidRDefault="006C188C" w:rsidP="006C188C">
            <w:pPr>
              <w:spacing w:line="276" w:lineRule="auto"/>
              <w:jc w:val="center"/>
              <w:rPr>
                <w:rFonts w:ascii="Times New Roman" w:hAnsi="Times New Roman" w:cs="Times New Roman"/>
                <w:b/>
                <w:bCs/>
              </w:rPr>
            </w:pPr>
            <w:r w:rsidRPr="006C188C">
              <w:rPr>
                <w:rFonts w:ascii="Times New Roman" w:hAnsi="Times New Roman" w:cs="Times New Roman"/>
                <w:b/>
                <w:bCs/>
              </w:rPr>
              <w:t>1.0000</w:t>
            </w:r>
          </w:p>
        </w:tc>
      </w:tr>
    </w:tbl>
    <w:p w14:paraId="11BF8989" w14:textId="02A6A5AF" w:rsidR="00C12CE9" w:rsidRPr="0047131B" w:rsidRDefault="00DC2C51" w:rsidP="008E159C">
      <w:pPr>
        <w:spacing w:after="0"/>
        <w:jc w:val="center"/>
        <w:rPr>
          <w:rFonts w:ascii="Times New Roman" w:hAnsi="Times New Roman" w:cs="Times New Roman"/>
          <w:sz w:val="24"/>
          <w:szCs w:val="24"/>
          <w:lang w:val="en-US"/>
        </w:rPr>
      </w:pPr>
      <w:r w:rsidRPr="0047131B">
        <w:rPr>
          <w:rFonts w:ascii="Times New Roman" w:hAnsi="Times New Roman" w:cs="Times New Roman"/>
          <w:sz w:val="24"/>
          <w:szCs w:val="24"/>
        </w:rPr>
        <w:t>Source: Data processed with the Stata App, 2026</w:t>
      </w:r>
    </w:p>
    <w:p w14:paraId="15ED413A" w14:textId="77777777" w:rsidR="00DC2C51" w:rsidRPr="00F25417" w:rsidRDefault="00DC2C51" w:rsidP="00285C25">
      <w:pPr>
        <w:spacing w:after="0"/>
        <w:ind w:firstLine="567"/>
        <w:jc w:val="both"/>
        <w:rPr>
          <w:rFonts w:ascii="Times New Roman" w:hAnsi="Times New Roman" w:cs="Times New Roman"/>
          <w:sz w:val="24"/>
          <w:szCs w:val="24"/>
        </w:rPr>
      </w:pPr>
      <w:r w:rsidRPr="00F25417">
        <w:rPr>
          <w:rFonts w:ascii="Times New Roman" w:hAnsi="Times New Roman" w:cs="Times New Roman"/>
          <w:sz w:val="24"/>
          <w:szCs w:val="24"/>
        </w:rPr>
        <w:lastRenderedPageBreak/>
        <w:t>The results of the Spearman correlation test in Table 2. showed a strong negative correlation between the Altman Z-Score and FFR (ρ = -0.780), indicating that the lower the Z-Score value (the higher the risk of financial distress), the higher the risk of financial statement fraud. In contrast, the correlation between the Beneish M-Score and FFR was very weak (ρ = -0.038), suggesting that the profit manipulation indication measured by the M-Score did not have a meaningful relationship with the risk of financial statement fraud in the mining sector. These findings are consistent with the results of the Fixed Effect regression where M-Score has no significant effect on FFR (p = 0.195).</w:t>
      </w:r>
    </w:p>
    <w:p w14:paraId="7CED5613" w14:textId="4E2ECB64" w:rsidR="00DC2C51" w:rsidRPr="008E159C" w:rsidRDefault="00DC2C51" w:rsidP="008E159C">
      <w:pPr>
        <w:spacing w:after="0"/>
        <w:ind w:firstLine="567"/>
        <w:jc w:val="both"/>
        <w:rPr>
          <w:rFonts w:ascii="Times New Roman" w:hAnsi="Times New Roman" w:cs="Times New Roman"/>
          <w:sz w:val="24"/>
          <w:szCs w:val="24"/>
          <w:lang w:val="en-US"/>
        </w:rPr>
      </w:pPr>
      <w:r w:rsidRPr="00F25417">
        <w:rPr>
          <w:rFonts w:ascii="Times New Roman" w:hAnsi="Times New Roman" w:cs="Times New Roman"/>
          <w:sz w:val="24"/>
          <w:szCs w:val="24"/>
        </w:rPr>
        <w:t>The correlation between Z-Score and M-Score was also very weak (ρ = 0.115), confirming that both methods measured different risk dimensions and were independent of each other. The Altman Z-Score measures financial distress as a motive for fraud, while the Beneish M-Score measures profit manipulation patterns as a symptom of fraud. In the mining sector, the dimension of financial pressure has proven to be much more relevant in explaining the risk of financial statement fraud than the dimension of profit manipulation.</w:t>
      </w:r>
    </w:p>
    <w:p w14:paraId="380C0067" w14:textId="77777777" w:rsidR="00DC2C51" w:rsidRPr="00F25417" w:rsidRDefault="00DC2C51" w:rsidP="00285C25">
      <w:pPr>
        <w:spacing w:after="0"/>
        <w:jc w:val="both"/>
        <w:rPr>
          <w:rFonts w:ascii="Times New Roman" w:hAnsi="Times New Roman" w:cs="Times New Roman"/>
          <w:sz w:val="24"/>
          <w:szCs w:val="24"/>
        </w:rPr>
      </w:pPr>
      <w:r w:rsidRPr="00F25417">
        <w:rPr>
          <w:rFonts w:ascii="Times New Roman" w:hAnsi="Times New Roman" w:cs="Times New Roman"/>
          <w:sz w:val="24"/>
          <w:szCs w:val="24"/>
        </w:rPr>
        <w:t>Panel Regression Model Selection</w:t>
      </w:r>
    </w:p>
    <w:p w14:paraId="3F783FAB" w14:textId="77777777" w:rsidR="00DC2C51" w:rsidRPr="00F25417" w:rsidRDefault="00DC2C51" w:rsidP="00285C25">
      <w:pPr>
        <w:spacing w:after="0"/>
        <w:ind w:firstLine="567"/>
        <w:jc w:val="both"/>
        <w:rPr>
          <w:rFonts w:ascii="Times New Roman" w:hAnsi="Times New Roman" w:cs="Times New Roman"/>
          <w:sz w:val="24"/>
          <w:szCs w:val="24"/>
        </w:rPr>
      </w:pPr>
      <w:r w:rsidRPr="00F25417">
        <w:rPr>
          <w:rFonts w:ascii="Times New Roman" w:hAnsi="Times New Roman" w:cs="Times New Roman"/>
          <w:sz w:val="24"/>
          <w:szCs w:val="24"/>
        </w:rPr>
        <w:t>Regression analysis on panel data can be carried out through three approaches, namely Common Effect, Fixed Effect, and Random Effect. Selecting the most appropriate model is a crucial step to ensure that the estimation results are in line with the characteristics of the data and the research objectives.</w:t>
      </w:r>
    </w:p>
    <w:p w14:paraId="032F4B35" w14:textId="2D6E297E" w:rsidR="00DC2C51" w:rsidRDefault="00DC2C51" w:rsidP="00DC2C51">
      <w:pPr>
        <w:pStyle w:val="ListParagraph"/>
        <w:numPr>
          <w:ilvl w:val="0"/>
          <w:numId w:val="16"/>
        </w:numPr>
        <w:spacing w:after="0"/>
        <w:ind w:left="284" w:hanging="284"/>
        <w:rPr>
          <w:rFonts w:ascii="Times New Roman" w:hAnsi="Times New Roman" w:cs="Times New Roman"/>
          <w:sz w:val="24"/>
          <w:szCs w:val="24"/>
        </w:rPr>
      </w:pPr>
      <w:r w:rsidRPr="00DC2C51">
        <w:rPr>
          <w:rFonts w:ascii="Times New Roman" w:hAnsi="Times New Roman" w:cs="Times New Roman"/>
          <w:sz w:val="24"/>
          <w:szCs w:val="24"/>
        </w:rPr>
        <w:t>Uji Chow (Common Effect vs Fixed Effect)</w:t>
      </w:r>
    </w:p>
    <w:p w14:paraId="763A81D0" w14:textId="77777777" w:rsidR="0047131B" w:rsidRPr="00DC2C51" w:rsidRDefault="0047131B" w:rsidP="0047131B">
      <w:pPr>
        <w:pStyle w:val="ListParagraph"/>
        <w:spacing w:after="0"/>
        <w:ind w:left="284"/>
        <w:rPr>
          <w:rFonts w:ascii="Times New Roman" w:hAnsi="Times New Roman" w:cs="Times New Roman"/>
          <w:sz w:val="24"/>
          <w:szCs w:val="24"/>
        </w:rPr>
      </w:pPr>
    </w:p>
    <w:p w14:paraId="21090FAC" w14:textId="1939BA91" w:rsidR="00C12CE9" w:rsidRPr="0047131B" w:rsidRDefault="00DC2C51" w:rsidP="00C12CE9">
      <w:pPr>
        <w:spacing w:after="0"/>
        <w:jc w:val="center"/>
        <w:rPr>
          <w:rFonts w:ascii="Times New Roman" w:hAnsi="Times New Roman" w:cs="Times New Roman"/>
          <w:sz w:val="24"/>
          <w:szCs w:val="24"/>
        </w:rPr>
      </w:pPr>
      <w:r w:rsidRPr="00C12CE9">
        <w:rPr>
          <w:rFonts w:ascii="Times New Roman" w:hAnsi="Times New Roman" w:cs="Times New Roman"/>
          <w:b/>
          <w:bCs/>
          <w:sz w:val="24"/>
          <w:szCs w:val="24"/>
        </w:rPr>
        <w:t xml:space="preserve">Table 3. </w:t>
      </w:r>
      <w:r w:rsidRPr="0047131B">
        <w:rPr>
          <w:rFonts w:ascii="Times New Roman" w:hAnsi="Times New Roman" w:cs="Times New Roman"/>
          <w:sz w:val="24"/>
          <w:szCs w:val="24"/>
        </w:rPr>
        <w:t>Chow Test</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1"/>
        <w:gridCol w:w="1560"/>
        <w:gridCol w:w="1444"/>
        <w:gridCol w:w="847"/>
        <w:gridCol w:w="892"/>
        <w:gridCol w:w="2942"/>
      </w:tblGrid>
      <w:tr w:rsidR="00C12CE9" w:rsidRPr="00C12CE9" w14:paraId="408A19FA" w14:textId="77777777" w:rsidTr="00C12CE9">
        <w:trPr>
          <w:jc w:val="center"/>
        </w:trPr>
        <w:tc>
          <w:tcPr>
            <w:tcW w:w="743" w:type="pct"/>
            <w:tcBorders>
              <w:top w:val="single" w:sz="4" w:space="0" w:color="auto"/>
              <w:bottom w:val="single" w:sz="4" w:space="0" w:color="auto"/>
            </w:tcBorders>
            <w:hideMark/>
          </w:tcPr>
          <w:p w14:paraId="73AAF772" w14:textId="77777777" w:rsidR="00C12CE9" w:rsidRPr="00C12CE9" w:rsidRDefault="00C12CE9" w:rsidP="00C12CE9">
            <w:pPr>
              <w:spacing w:line="276" w:lineRule="auto"/>
              <w:jc w:val="right"/>
              <w:rPr>
                <w:rFonts w:ascii="Times New Roman" w:hAnsi="Times New Roman" w:cs="Times New Roman"/>
              </w:rPr>
            </w:pPr>
            <w:r w:rsidRPr="00C12CE9">
              <w:rPr>
                <w:rFonts w:ascii="Times New Roman" w:hAnsi="Times New Roman" w:cs="Times New Roman"/>
                <w:b/>
                <w:bCs/>
              </w:rPr>
              <w:t>ffr</w:t>
            </w:r>
          </w:p>
        </w:tc>
        <w:tc>
          <w:tcPr>
            <w:tcW w:w="864" w:type="pct"/>
            <w:tcBorders>
              <w:top w:val="single" w:sz="4" w:space="0" w:color="auto"/>
              <w:bottom w:val="single" w:sz="4" w:space="0" w:color="auto"/>
            </w:tcBorders>
            <w:hideMark/>
          </w:tcPr>
          <w:p w14:paraId="00E3D8F0" w14:textId="77777777" w:rsidR="00C12CE9" w:rsidRPr="00C12CE9" w:rsidRDefault="00C12CE9" w:rsidP="00C12CE9">
            <w:pPr>
              <w:spacing w:line="276" w:lineRule="auto"/>
              <w:jc w:val="right"/>
              <w:rPr>
                <w:rFonts w:ascii="Times New Roman" w:hAnsi="Times New Roman" w:cs="Times New Roman"/>
              </w:rPr>
            </w:pPr>
            <w:r w:rsidRPr="00C12CE9">
              <w:rPr>
                <w:rFonts w:ascii="Times New Roman" w:hAnsi="Times New Roman" w:cs="Times New Roman"/>
                <w:b/>
                <w:bCs/>
              </w:rPr>
              <w:t>Coefficient</w:t>
            </w:r>
          </w:p>
        </w:tc>
        <w:tc>
          <w:tcPr>
            <w:tcW w:w="800" w:type="pct"/>
            <w:tcBorders>
              <w:top w:val="single" w:sz="4" w:space="0" w:color="auto"/>
              <w:bottom w:val="single" w:sz="4" w:space="0" w:color="auto"/>
            </w:tcBorders>
            <w:hideMark/>
          </w:tcPr>
          <w:p w14:paraId="400620DE" w14:textId="77777777" w:rsidR="00C12CE9" w:rsidRPr="00C12CE9" w:rsidRDefault="00C12CE9" w:rsidP="00C12CE9">
            <w:pPr>
              <w:spacing w:line="276" w:lineRule="auto"/>
              <w:jc w:val="right"/>
              <w:rPr>
                <w:rFonts w:ascii="Times New Roman" w:hAnsi="Times New Roman" w:cs="Times New Roman"/>
              </w:rPr>
            </w:pPr>
            <w:r w:rsidRPr="00C12CE9">
              <w:rPr>
                <w:rFonts w:ascii="Times New Roman" w:hAnsi="Times New Roman" w:cs="Times New Roman"/>
                <w:b/>
                <w:bCs/>
              </w:rPr>
              <w:t>Std. err.</w:t>
            </w:r>
          </w:p>
        </w:tc>
        <w:tc>
          <w:tcPr>
            <w:tcW w:w="469" w:type="pct"/>
            <w:tcBorders>
              <w:top w:val="single" w:sz="4" w:space="0" w:color="auto"/>
              <w:bottom w:val="single" w:sz="4" w:space="0" w:color="auto"/>
            </w:tcBorders>
            <w:hideMark/>
          </w:tcPr>
          <w:p w14:paraId="4627A889" w14:textId="77777777" w:rsidR="00C12CE9" w:rsidRPr="00C12CE9" w:rsidRDefault="00C12CE9" w:rsidP="00C12CE9">
            <w:pPr>
              <w:spacing w:line="276" w:lineRule="auto"/>
              <w:jc w:val="right"/>
              <w:rPr>
                <w:rFonts w:ascii="Times New Roman" w:hAnsi="Times New Roman" w:cs="Times New Roman"/>
              </w:rPr>
            </w:pPr>
            <w:r w:rsidRPr="00C12CE9">
              <w:rPr>
                <w:rFonts w:ascii="Times New Roman" w:hAnsi="Times New Roman" w:cs="Times New Roman"/>
                <w:b/>
                <w:bCs/>
              </w:rPr>
              <w:t>t</w:t>
            </w:r>
          </w:p>
        </w:tc>
        <w:tc>
          <w:tcPr>
            <w:tcW w:w="494" w:type="pct"/>
            <w:tcBorders>
              <w:top w:val="single" w:sz="4" w:space="0" w:color="auto"/>
              <w:bottom w:val="single" w:sz="4" w:space="0" w:color="auto"/>
            </w:tcBorders>
            <w:hideMark/>
          </w:tcPr>
          <w:p w14:paraId="7A79646F" w14:textId="77777777" w:rsidR="00C12CE9" w:rsidRPr="00C12CE9" w:rsidRDefault="00C12CE9" w:rsidP="00C12CE9">
            <w:pPr>
              <w:spacing w:line="276" w:lineRule="auto"/>
              <w:jc w:val="right"/>
              <w:rPr>
                <w:rFonts w:ascii="Times New Roman" w:hAnsi="Times New Roman" w:cs="Times New Roman"/>
              </w:rPr>
            </w:pPr>
            <w:r w:rsidRPr="00C12CE9">
              <w:rPr>
                <w:rFonts w:ascii="Times New Roman" w:hAnsi="Times New Roman" w:cs="Times New Roman"/>
                <w:b/>
                <w:bCs/>
              </w:rPr>
              <w:t>P&gt;|t|</w:t>
            </w:r>
          </w:p>
        </w:tc>
        <w:tc>
          <w:tcPr>
            <w:tcW w:w="1630" w:type="pct"/>
            <w:tcBorders>
              <w:top w:val="single" w:sz="4" w:space="0" w:color="auto"/>
              <w:bottom w:val="single" w:sz="4" w:space="0" w:color="auto"/>
            </w:tcBorders>
            <w:hideMark/>
          </w:tcPr>
          <w:p w14:paraId="1E0F0045" w14:textId="77777777" w:rsidR="00C12CE9" w:rsidRPr="00C12CE9" w:rsidRDefault="00C12CE9" w:rsidP="00C12CE9">
            <w:pPr>
              <w:spacing w:line="276" w:lineRule="auto"/>
              <w:jc w:val="right"/>
              <w:rPr>
                <w:rFonts w:ascii="Times New Roman" w:hAnsi="Times New Roman" w:cs="Times New Roman"/>
              </w:rPr>
            </w:pPr>
            <w:r w:rsidRPr="00C12CE9">
              <w:rPr>
                <w:rFonts w:ascii="Times New Roman" w:hAnsi="Times New Roman" w:cs="Times New Roman"/>
                <w:b/>
                <w:bCs/>
              </w:rPr>
              <w:t>[95% conf. interval]</w:t>
            </w:r>
          </w:p>
        </w:tc>
      </w:tr>
      <w:tr w:rsidR="00C12CE9" w:rsidRPr="00C12CE9" w14:paraId="2DA115F8" w14:textId="77777777" w:rsidTr="00C12CE9">
        <w:trPr>
          <w:jc w:val="center"/>
        </w:trPr>
        <w:tc>
          <w:tcPr>
            <w:tcW w:w="743" w:type="pct"/>
            <w:tcBorders>
              <w:top w:val="single" w:sz="4" w:space="0" w:color="auto"/>
              <w:bottom w:val="single" w:sz="4" w:space="0" w:color="auto"/>
            </w:tcBorders>
            <w:hideMark/>
          </w:tcPr>
          <w:p w14:paraId="0D136D88" w14:textId="77777777" w:rsidR="00C12CE9" w:rsidRPr="00C12CE9" w:rsidRDefault="00C12CE9" w:rsidP="00C12CE9">
            <w:pPr>
              <w:spacing w:line="276" w:lineRule="auto"/>
              <w:jc w:val="right"/>
              <w:rPr>
                <w:rFonts w:ascii="Times New Roman" w:hAnsi="Times New Roman" w:cs="Times New Roman"/>
              </w:rPr>
            </w:pPr>
            <w:r w:rsidRPr="00C12CE9">
              <w:rPr>
                <w:rFonts w:ascii="Times New Roman" w:hAnsi="Times New Roman" w:cs="Times New Roman"/>
                <w:b/>
                <w:bCs/>
              </w:rPr>
              <w:t>zscore</w:t>
            </w:r>
          </w:p>
        </w:tc>
        <w:tc>
          <w:tcPr>
            <w:tcW w:w="864" w:type="pct"/>
            <w:tcBorders>
              <w:top w:val="single" w:sz="4" w:space="0" w:color="auto"/>
              <w:bottom w:val="single" w:sz="4" w:space="0" w:color="auto"/>
            </w:tcBorders>
            <w:hideMark/>
          </w:tcPr>
          <w:p w14:paraId="3D5DA87D" w14:textId="77777777" w:rsidR="00C12CE9" w:rsidRPr="00C12CE9" w:rsidRDefault="00C12CE9" w:rsidP="00C12CE9">
            <w:pPr>
              <w:spacing w:line="276" w:lineRule="auto"/>
              <w:jc w:val="right"/>
              <w:rPr>
                <w:rFonts w:ascii="Times New Roman" w:hAnsi="Times New Roman" w:cs="Times New Roman"/>
              </w:rPr>
            </w:pPr>
            <w:r w:rsidRPr="00C12CE9">
              <w:rPr>
                <w:rFonts w:ascii="Times New Roman" w:hAnsi="Times New Roman" w:cs="Times New Roman"/>
              </w:rPr>
              <w:t>-0.0361068</w:t>
            </w:r>
          </w:p>
        </w:tc>
        <w:tc>
          <w:tcPr>
            <w:tcW w:w="800" w:type="pct"/>
            <w:tcBorders>
              <w:top w:val="single" w:sz="4" w:space="0" w:color="auto"/>
              <w:bottom w:val="single" w:sz="4" w:space="0" w:color="auto"/>
            </w:tcBorders>
            <w:hideMark/>
          </w:tcPr>
          <w:p w14:paraId="4D159216" w14:textId="77777777" w:rsidR="00C12CE9" w:rsidRPr="00C12CE9" w:rsidRDefault="00C12CE9" w:rsidP="00C12CE9">
            <w:pPr>
              <w:spacing w:line="276" w:lineRule="auto"/>
              <w:jc w:val="right"/>
              <w:rPr>
                <w:rFonts w:ascii="Times New Roman" w:hAnsi="Times New Roman" w:cs="Times New Roman"/>
              </w:rPr>
            </w:pPr>
            <w:r w:rsidRPr="00C12CE9">
              <w:rPr>
                <w:rFonts w:ascii="Times New Roman" w:hAnsi="Times New Roman" w:cs="Times New Roman"/>
              </w:rPr>
              <w:t>0.0083044</w:t>
            </w:r>
          </w:p>
        </w:tc>
        <w:tc>
          <w:tcPr>
            <w:tcW w:w="469" w:type="pct"/>
            <w:tcBorders>
              <w:top w:val="single" w:sz="4" w:space="0" w:color="auto"/>
              <w:bottom w:val="single" w:sz="4" w:space="0" w:color="auto"/>
            </w:tcBorders>
            <w:hideMark/>
          </w:tcPr>
          <w:p w14:paraId="4F922531" w14:textId="77777777" w:rsidR="00C12CE9" w:rsidRPr="00C12CE9" w:rsidRDefault="00C12CE9" w:rsidP="00C12CE9">
            <w:pPr>
              <w:spacing w:line="276" w:lineRule="auto"/>
              <w:jc w:val="right"/>
              <w:rPr>
                <w:rFonts w:ascii="Times New Roman" w:hAnsi="Times New Roman" w:cs="Times New Roman"/>
              </w:rPr>
            </w:pPr>
            <w:r w:rsidRPr="00C12CE9">
              <w:rPr>
                <w:rFonts w:ascii="Times New Roman" w:hAnsi="Times New Roman" w:cs="Times New Roman"/>
              </w:rPr>
              <w:t>-4.35</w:t>
            </w:r>
          </w:p>
        </w:tc>
        <w:tc>
          <w:tcPr>
            <w:tcW w:w="494" w:type="pct"/>
            <w:tcBorders>
              <w:top w:val="single" w:sz="4" w:space="0" w:color="auto"/>
              <w:bottom w:val="single" w:sz="4" w:space="0" w:color="auto"/>
            </w:tcBorders>
            <w:hideMark/>
          </w:tcPr>
          <w:p w14:paraId="34A9A26B" w14:textId="77777777" w:rsidR="00C12CE9" w:rsidRPr="00C12CE9" w:rsidRDefault="00C12CE9" w:rsidP="00C12CE9">
            <w:pPr>
              <w:spacing w:line="276" w:lineRule="auto"/>
              <w:jc w:val="right"/>
              <w:rPr>
                <w:rFonts w:ascii="Times New Roman" w:hAnsi="Times New Roman" w:cs="Times New Roman"/>
              </w:rPr>
            </w:pPr>
            <w:r w:rsidRPr="00C12CE9">
              <w:rPr>
                <w:rFonts w:ascii="Times New Roman" w:hAnsi="Times New Roman" w:cs="Times New Roman"/>
              </w:rPr>
              <w:t>0.000</w:t>
            </w:r>
          </w:p>
        </w:tc>
        <w:tc>
          <w:tcPr>
            <w:tcW w:w="1630" w:type="pct"/>
            <w:tcBorders>
              <w:top w:val="single" w:sz="4" w:space="0" w:color="auto"/>
              <w:bottom w:val="single" w:sz="4" w:space="0" w:color="auto"/>
            </w:tcBorders>
            <w:hideMark/>
          </w:tcPr>
          <w:p w14:paraId="6AC89FA3" w14:textId="77777777" w:rsidR="00C12CE9" w:rsidRPr="00C12CE9" w:rsidRDefault="00C12CE9" w:rsidP="00C12CE9">
            <w:pPr>
              <w:spacing w:line="276" w:lineRule="auto"/>
              <w:jc w:val="right"/>
              <w:rPr>
                <w:rFonts w:ascii="Times New Roman" w:hAnsi="Times New Roman" w:cs="Times New Roman"/>
              </w:rPr>
            </w:pPr>
            <w:r w:rsidRPr="00C12CE9">
              <w:rPr>
                <w:rFonts w:ascii="Times New Roman" w:hAnsi="Times New Roman" w:cs="Times New Roman"/>
              </w:rPr>
              <w:t>-0.052523    -0.0196906</w:t>
            </w:r>
          </w:p>
        </w:tc>
      </w:tr>
      <w:tr w:rsidR="00C12CE9" w:rsidRPr="00C12CE9" w14:paraId="242639A3" w14:textId="77777777" w:rsidTr="00C12CE9">
        <w:trPr>
          <w:jc w:val="center"/>
        </w:trPr>
        <w:tc>
          <w:tcPr>
            <w:tcW w:w="743" w:type="pct"/>
            <w:tcBorders>
              <w:top w:val="single" w:sz="4" w:space="0" w:color="auto"/>
              <w:bottom w:val="single" w:sz="4" w:space="0" w:color="auto"/>
            </w:tcBorders>
            <w:hideMark/>
          </w:tcPr>
          <w:p w14:paraId="17D49859" w14:textId="77777777" w:rsidR="00C12CE9" w:rsidRPr="00C12CE9" w:rsidRDefault="00C12CE9" w:rsidP="00C12CE9">
            <w:pPr>
              <w:spacing w:line="276" w:lineRule="auto"/>
              <w:jc w:val="right"/>
              <w:rPr>
                <w:rFonts w:ascii="Times New Roman" w:hAnsi="Times New Roman" w:cs="Times New Roman"/>
              </w:rPr>
            </w:pPr>
            <w:r w:rsidRPr="00C12CE9">
              <w:rPr>
                <w:rFonts w:ascii="Times New Roman" w:hAnsi="Times New Roman" w:cs="Times New Roman"/>
                <w:b/>
                <w:bCs/>
              </w:rPr>
              <w:t>mscore</w:t>
            </w:r>
          </w:p>
        </w:tc>
        <w:tc>
          <w:tcPr>
            <w:tcW w:w="864" w:type="pct"/>
            <w:tcBorders>
              <w:top w:val="single" w:sz="4" w:space="0" w:color="auto"/>
              <w:bottom w:val="single" w:sz="4" w:space="0" w:color="auto"/>
            </w:tcBorders>
            <w:hideMark/>
          </w:tcPr>
          <w:p w14:paraId="51E54C39" w14:textId="77777777" w:rsidR="00C12CE9" w:rsidRPr="00C12CE9" w:rsidRDefault="00C12CE9" w:rsidP="00C12CE9">
            <w:pPr>
              <w:spacing w:line="276" w:lineRule="auto"/>
              <w:jc w:val="right"/>
              <w:rPr>
                <w:rFonts w:ascii="Times New Roman" w:hAnsi="Times New Roman" w:cs="Times New Roman"/>
              </w:rPr>
            </w:pPr>
            <w:r w:rsidRPr="00C12CE9">
              <w:rPr>
                <w:rFonts w:ascii="Times New Roman" w:hAnsi="Times New Roman" w:cs="Times New Roman"/>
              </w:rPr>
              <w:t>0.021589</w:t>
            </w:r>
          </w:p>
        </w:tc>
        <w:tc>
          <w:tcPr>
            <w:tcW w:w="800" w:type="pct"/>
            <w:tcBorders>
              <w:top w:val="single" w:sz="4" w:space="0" w:color="auto"/>
              <w:bottom w:val="single" w:sz="4" w:space="0" w:color="auto"/>
            </w:tcBorders>
            <w:hideMark/>
          </w:tcPr>
          <w:p w14:paraId="64AA01E5" w14:textId="77777777" w:rsidR="00C12CE9" w:rsidRPr="00C12CE9" w:rsidRDefault="00C12CE9" w:rsidP="00C12CE9">
            <w:pPr>
              <w:spacing w:line="276" w:lineRule="auto"/>
              <w:jc w:val="right"/>
              <w:rPr>
                <w:rFonts w:ascii="Times New Roman" w:hAnsi="Times New Roman" w:cs="Times New Roman"/>
              </w:rPr>
            </w:pPr>
            <w:r w:rsidRPr="00C12CE9">
              <w:rPr>
                <w:rFonts w:ascii="Times New Roman" w:hAnsi="Times New Roman" w:cs="Times New Roman"/>
              </w:rPr>
              <w:t>0.0049085</w:t>
            </w:r>
          </w:p>
        </w:tc>
        <w:tc>
          <w:tcPr>
            <w:tcW w:w="469" w:type="pct"/>
            <w:tcBorders>
              <w:top w:val="single" w:sz="4" w:space="0" w:color="auto"/>
              <w:bottom w:val="single" w:sz="4" w:space="0" w:color="auto"/>
            </w:tcBorders>
            <w:hideMark/>
          </w:tcPr>
          <w:p w14:paraId="69178A33" w14:textId="77777777" w:rsidR="00C12CE9" w:rsidRPr="00C12CE9" w:rsidRDefault="00C12CE9" w:rsidP="00C12CE9">
            <w:pPr>
              <w:spacing w:line="276" w:lineRule="auto"/>
              <w:jc w:val="right"/>
              <w:rPr>
                <w:rFonts w:ascii="Times New Roman" w:hAnsi="Times New Roman" w:cs="Times New Roman"/>
              </w:rPr>
            </w:pPr>
            <w:r w:rsidRPr="00C12CE9">
              <w:rPr>
                <w:rFonts w:ascii="Times New Roman" w:hAnsi="Times New Roman" w:cs="Times New Roman"/>
              </w:rPr>
              <w:t>4.40</w:t>
            </w:r>
          </w:p>
        </w:tc>
        <w:tc>
          <w:tcPr>
            <w:tcW w:w="494" w:type="pct"/>
            <w:tcBorders>
              <w:top w:val="single" w:sz="4" w:space="0" w:color="auto"/>
              <w:bottom w:val="single" w:sz="4" w:space="0" w:color="auto"/>
            </w:tcBorders>
            <w:hideMark/>
          </w:tcPr>
          <w:p w14:paraId="471DC8D4" w14:textId="77777777" w:rsidR="00C12CE9" w:rsidRPr="00C12CE9" w:rsidRDefault="00C12CE9" w:rsidP="00C12CE9">
            <w:pPr>
              <w:spacing w:line="276" w:lineRule="auto"/>
              <w:jc w:val="right"/>
              <w:rPr>
                <w:rFonts w:ascii="Times New Roman" w:hAnsi="Times New Roman" w:cs="Times New Roman"/>
              </w:rPr>
            </w:pPr>
            <w:r w:rsidRPr="00C12CE9">
              <w:rPr>
                <w:rFonts w:ascii="Times New Roman" w:hAnsi="Times New Roman" w:cs="Times New Roman"/>
              </w:rPr>
              <w:t>0.000</w:t>
            </w:r>
          </w:p>
        </w:tc>
        <w:tc>
          <w:tcPr>
            <w:tcW w:w="1630" w:type="pct"/>
            <w:tcBorders>
              <w:top w:val="single" w:sz="4" w:space="0" w:color="auto"/>
              <w:bottom w:val="single" w:sz="4" w:space="0" w:color="auto"/>
            </w:tcBorders>
            <w:hideMark/>
          </w:tcPr>
          <w:p w14:paraId="5CAE41FC" w14:textId="77777777" w:rsidR="00C12CE9" w:rsidRPr="00C12CE9" w:rsidRDefault="00C12CE9" w:rsidP="00C12CE9">
            <w:pPr>
              <w:spacing w:line="276" w:lineRule="auto"/>
              <w:jc w:val="right"/>
              <w:rPr>
                <w:rFonts w:ascii="Times New Roman" w:hAnsi="Times New Roman" w:cs="Times New Roman"/>
              </w:rPr>
            </w:pPr>
            <w:r w:rsidRPr="00C12CE9">
              <w:rPr>
                <w:rFonts w:ascii="Times New Roman" w:hAnsi="Times New Roman" w:cs="Times New Roman"/>
              </w:rPr>
              <w:t>0.0118858    0.0312922</w:t>
            </w:r>
          </w:p>
        </w:tc>
      </w:tr>
      <w:tr w:rsidR="00C12CE9" w:rsidRPr="00C12CE9" w14:paraId="3AFAC34C" w14:textId="77777777" w:rsidTr="00C12CE9">
        <w:trPr>
          <w:jc w:val="center"/>
        </w:trPr>
        <w:tc>
          <w:tcPr>
            <w:tcW w:w="743" w:type="pct"/>
            <w:tcBorders>
              <w:top w:val="single" w:sz="4" w:space="0" w:color="auto"/>
              <w:bottom w:val="nil"/>
            </w:tcBorders>
            <w:hideMark/>
          </w:tcPr>
          <w:p w14:paraId="697DFAEE" w14:textId="77777777" w:rsidR="00C12CE9" w:rsidRPr="00C12CE9" w:rsidRDefault="00C12CE9" w:rsidP="00C12CE9">
            <w:pPr>
              <w:spacing w:line="276" w:lineRule="auto"/>
              <w:jc w:val="right"/>
              <w:rPr>
                <w:rFonts w:ascii="Times New Roman" w:hAnsi="Times New Roman" w:cs="Times New Roman"/>
              </w:rPr>
            </w:pPr>
            <w:r w:rsidRPr="00C12CE9">
              <w:rPr>
                <w:rFonts w:ascii="Times New Roman" w:hAnsi="Times New Roman" w:cs="Times New Roman"/>
                <w:b/>
                <w:bCs/>
              </w:rPr>
              <w:t>_cons</w:t>
            </w:r>
          </w:p>
        </w:tc>
        <w:tc>
          <w:tcPr>
            <w:tcW w:w="864" w:type="pct"/>
            <w:tcBorders>
              <w:top w:val="single" w:sz="4" w:space="0" w:color="auto"/>
              <w:bottom w:val="nil"/>
            </w:tcBorders>
            <w:hideMark/>
          </w:tcPr>
          <w:p w14:paraId="211058B3" w14:textId="77777777" w:rsidR="00C12CE9" w:rsidRPr="00C12CE9" w:rsidRDefault="00C12CE9" w:rsidP="00C12CE9">
            <w:pPr>
              <w:spacing w:line="276" w:lineRule="auto"/>
              <w:jc w:val="right"/>
              <w:rPr>
                <w:rFonts w:ascii="Times New Roman" w:hAnsi="Times New Roman" w:cs="Times New Roman"/>
              </w:rPr>
            </w:pPr>
            <w:r w:rsidRPr="00C12CE9">
              <w:rPr>
                <w:rFonts w:ascii="Times New Roman" w:hAnsi="Times New Roman" w:cs="Times New Roman"/>
              </w:rPr>
              <w:t>0.1975681</w:t>
            </w:r>
          </w:p>
        </w:tc>
        <w:tc>
          <w:tcPr>
            <w:tcW w:w="800" w:type="pct"/>
            <w:tcBorders>
              <w:top w:val="single" w:sz="4" w:space="0" w:color="auto"/>
              <w:bottom w:val="nil"/>
            </w:tcBorders>
            <w:hideMark/>
          </w:tcPr>
          <w:p w14:paraId="0B279582" w14:textId="77777777" w:rsidR="00C12CE9" w:rsidRPr="00C12CE9" w:rsidRDefault="00C12CE9" w:rsidP="00C12CE9">
            <w:pPr>
              <w:spacing w:line="276" w:lineRule="auto"/>
              <w:jc w:val="right"/>
              <w:rPr>
                <w:rFonts w:ascii="Times New Roman" w:hAnsi="Times New Roman" w:cs="Times New Roman"/>
              </w:rPr>
            </w:pPr>
            <w:r w:rsidRPr="00C12CE9">
              <w:rPr>
                <w:rFonts w:ascii="Times New Roman" w:hAnsi="Times New Roman" w:cs="Times New Roman"/>
              </w:rPr>
              <w:t>0.0459109</w:t>
            </w:r>
          </w:p>
        </w:tc>
        <w:tc>
          <w:tcPr>
            <w:tcW w:w="469" w:type="pct"/>
            <w:tcBorders>
              <w:top w:val="single" w:sz="4" w:space="0" w:color="auto"/>
              <w:bottom w:val="nil"/>
            </w:tcBorders>
            <w:hideMark/>
          </w:tcPr>
          <w:p w14:paraId="089F64D6" w14:textId="77777777" w:rsidR="00C12CE9" w:rsidRPr="00C12CE9" w:rsidRDefault="00C12CE9" w:rsidP="00C12CE9">
            <w:pPr>
              <w:spacing w:line="276" w:lineRule="auto"/>
              <w:jc w:val="right"/>
              <w:rPr>
                <w:rFonts w:ascii="Times New Roman" w:hAnsi="Times New Roman" w:cs="Times New Roman"/>
              </w:rPr>
            </w:pPr>
            <w:r w:rsidRPr="00C12CE9">
              <w:rPr>
                <w:rFonts w:ascii="Times New Roman" w:hAnsi="Times New Roman" w:cs="Times New Roman"/>
              </w:rPr>
              <w:t>4.30</w:t>
            </w:r>
          </w:p>
        </w:tc>
        <w:tc>
          <w:tcPr>
            <w:tcW w:w="494" w:type="pct"/>
            <w:tcBorders>
              <w:top w:val="single" w:sz="4" w:space="0" w:color="auto"/>
              <w:bottom w:val="nil"/>
            </w:tcBorders>
            <w:hideMark/>
          </w:tcPr>
          <w:p w14:paraId="65EC1997" w14:textId="77777777" w:rsidR="00C12CE9" w:rsidRPr="00C12CE9" w:rsidRDefault="00C12CE9" w:rsidP="00C12CE9">
            <w:pPr>
              <w:spacing w:line="276" w:lineRule="auto"/>
              <w:jc w:val="right"/>
              <w:rPr>
                <w:rFonts w:ascii="Times New Roman" w:hAnsi="Times New Roman" w:cs="Times New Roman"/>
              </w:rPr>
            </w:pPr>
          </w:p>
        </w:tc>
        <w:tc>
          <w:tcPr>
            <w:tcW w:w="1630" w:type="pct"/>
            <w:tcBorders>
              <w:top w:val="single" w:sz="4" w:space="0" w:color="auto"/>
              <w:bottom w:val="nil"/>
            </w:tcBorders>
            <w:hideMark/>
          </w:tcPr>
          <w:p w14:paraId="2D9EAA5F" w14:textId="77777777" w:rsidR="00C12CE9" w:rsidRPr="00C12CE9" w:rsidRDefault="00C12CE9" w:rsidP="00C12CE9">
            <w:pPr>
              <w:spacing w:line="276" w:lineRule="auto"/>
              <w:jc w:val="right"/>
              <w:rPr>
                <w:rFonts w:ascii="Times New Roman" w:hAnsi="Times New Roman" w:cs="Times New Roman"/>
              </w:rPr>
            </w:pPr>
          </w:p>
        </w:tc>
      </w:tr>
      <w:tr w:rsidR="00C12CE9" w:rsidRPr="00C12CE9" w14:paraId="79DEB4E8" w14:textId="77777777" w:rsidTr="00C12CE9">
        <w:trPr>
          <w:jc w:val="center"/>
        </w:trPr>
        <w:tc>
          <w:tcPr>
            <w:tcW w:w="5000" w:type="pct"/>
            <w:gridSpan w:val="6"/>
            <w:tcBorders>
              <w:top w:val="nil"/>
              <w:bottom w:val="single" w:sz="4" w:space="0" w:color="auto"/>
            </w:tcBorders>
          </w:tcPr>
          <w:p w14:paraId="159E6D95" w14:textId="77777777" w:rsidR="00C12CE9" w:rsidRPr="00C12CE9" w:rsidRDefault="00C12CE9" w:rsidP="00C12CE9">
            <w:pPr>
              <w:jc w:val="right"/>
              <w:rPr>
                <w:rFonts w:ascii="Times New Roman" w:hAnsi="Times New Roman" w:cs="Times New Roman"/>
                <w:sz w:val="4"/>
                <w:szCs w:val="4"/>
              </w:rPr>
            </w:pPr>
          </w:p>
        </w:tc>
      </w:tr>
      <w:tr w:rsidR="00C12CE9" w:rsidRPr="00C12CE9" w14:paraId="2A575532" w14:textId="77777777" w:rsidTr="00C12CE9">
        <w:trPr>
          <w:jc w:val="center"/>
        </w:trPr>
        <w:tc>
          <w:tcPr>
            <w:tcW w:w="743" w:type="pct"/>
            <w:tcBorders>
              <w:top w:val="single" w:sz="4" w:space="0" w:color="auto"/>
              <w:bottom w:val="single" w:sz="4" w:space="0" w:color="auto"/>
            </w:tcBorders>
          </w:tcPr>
          <w:p w14:paraId="2FAFD375" w14:textId="1F873C1E" w:rsidR="00C12CE9" w:rsidRPr="00C12CE9" w:rsidRDefault="00C12CE9" w:rsidP="00C12CE9">
            <w:pPr>
              <w:jc w:val="right"/>
              <w:rPr>
                <w:rFonts w:ascii="Times New Roman" w:hAnsi="Times New Roman" w:cs="Times New Roman"/>
                <w:b/>
                <w:bCs/>
              </w:rPr>
            </w:pPr>
            <w:r w:rsidRPr="00C12CE9">
              <w:rPr>
                <w:rFonts w:ascii="Times New Roman" w:hAnsi="Times New Roman" w:cs="Times New Roman"/>
                <w:b/>
                <w:bCs/>
              </w:rPr>
              <w:t>sigma_u</w:t>
            </w:r>
          </w:p>
        </w:tc>
        <w:tc>
          <w:tcPr>
            <w:tcW w:w="1664" w:type="pct"/>
            <w:gridSpan w:val="2"/>
            <w:tcBorders>
              <w:top w:val="single" w:sz="4" w:space="0" w:color="auto"/>
              <w:bottom w:val="single" w:sz="4" w:space="0" w:color="auto"/>
            </w:tcBorders>
          </w:tcPr>
          <w:p w14:paraId="074FFB7C" w14:textId="221A0545" w:rsidR="00C12CE9" w:rsidRPr="00C12CE9" w:rsidRDefault="00C12CE9" w:rsidP="00C12CE9">
            <w:pPr>
              <w:jc w:val="both"/>
              <w:rPr>
                <w:rFonts w:ascii="Times New Roman" w:hAnsi="Times New Roman" w:cs="Times New Roman"/>
              </w:rPr>
            </w:pPr>
            <w:r w:rsidRPr="00C12CE9">
              <w:rPr>
                <w:rFonts w:ascii="Times New Roman" w:hAnsi="Times New Roman" w:cs="Times New Roman"/>
              </w:rPr>
              <w:t>0.40513571</w:t>
            </w:r>
          </w:p>
        </w:tc>
        <w:tc>
          <w:tcPr>
            <w:tcW w:w="2593" w:type="pct"/>
            <w:gridSpan w:val="3"/>
            <w:tcBorders>
              <w:top w:val="single" w:sz="4" w:space="0" w:color="auto"/>
            </w:tcBorders>
          </w:tcPr>
          <w:p w14:paraId="226F7E91" w14:textId="77777777" w:rsidR="00C12CE9" w:rsidRPr="00C12CE9" w:rsidRDefault="00C12CE9" w:rsidP="00C12CE9">
            <w:pPr>
              <w:jc w:val="both"/>
              <w:rPr>
                <w:rFonts w:ascii="Times New Roman" w:hAnsi="Times New Roman" w:cs="Times New Roman"/>
              </w:rPr>
            </w:pPr>
          </w:p>
        </w:tc>
      </w:tr>
      <w:tr w:rsidR="00C12CE9" w:rsidRPr="00C12CE9" w14:paraId="739BA77E" w14:textId="77777777" w:rsidTr="00C12CE9">
        <w:trPr>
          <w:jc w:val="center"/>
        </w:trPr>
        <w:tc>
          <w:tcPr>
            <w:tcW w:w="743" w:type="pct"/>
            <w:tcBorders>
              <w:top w:val="single" w:sz="4" w:space="0" w:color="auto"/>
              <w:bottom w:val="single" w:sz="4" w:space="0" w:color="auto"/>
            </w:tcBorders>
          </w:tcPr>
          <w:p w14:paraId="2900CDE9" w14:textId="5B48EEA6" w:rsidR="00C12CE9" w:rsidRPr="00C12CE9" w:rsidRDefault="00C12CE9" w:rsidP="00C12CE9">
            <w:pPr>
              <w:jc w:val="right"/>
              <w:rPr>
                <w:rFonts w:ascii="Times New Roman" w:hAnsi="Times New Roman" w:cs="Times New Roman"/>
                <w:b/>
                <w:bCs/>
              </w:rPr>
            </w:pPr>
            <w:r w:rsidRPr="00C12CE9">
              <w:rPr>
                <w:rFonts w:ascii="Times New Roman" w:hAnsi="Times New Roman" w:cs="Times New Roman"/>
                <w:b/>
                <w:bCs/>
              </w:rPr>
              <w:t>sigma_e</w:t>
            </w:r>
          </w:p>
        </w:tc>
        <w:tc>
          <w:tcPr>
            <w:tcW w:w="1664" w:type="pct"/>
            <w:gridSpan w:val="2"/>
            <w:tcBorders>
              <w:top w:val="single" w:sz="4" w:space="0" w:color="auto"/>
              <w:bottom w:val="single" w:sz="4" w:space="0" w:color="auto"/>
            </w:tcBorders>
          </w:tcPr>
          <w:p w14:paraId="1EE819AC" w14:textId="17F83431" w:rsidR="00C12CE9" w:rsidRPr="00C12CE9" w:rsidRDefault="00C12CE9" w:rsidP="00C12CE9">
            <w:pPr>
              <w:jc w:val="both"/>
              <w:rPr>
                <w:rFonts w:ascii="Times New Roman" w:hAnsi="Times New Roman" w:cs="Times New Roman"/>
              </w:rPr>
            </w:pPr>
            <w:r w:rsidRPr="00C12CE9">
              <w:rPr>
                <w:rFonts w:ascii="Times New Roman" w:hAnsi="Times New Roman" w:cs="Times New Roman"/>
              </w:rPr>
              <w:t>0.33877604</w:t>
            </w:r>
          </w:p>
        </w:tc>
        <w:tc>
          <w:tcPr>
            <w:tcW w:w="2593" w:type="pct"/>
            <w:gridSpan w:val="3"/>
          </w:tcPr>
          <w:p w14:paraId="492D8D89" w14:textId="77777777" w:rsidR="00C12CE9" w:rsidRPr="00C12CE9" w:rsidRDefault="00C12CE9" w:rsidP="00C12CE9">
            <w:pPr>
              <w:jc w:val="both"/>
              <w:rPr>
                <w:rFonts w:ascii="Times New Roman" w:hAnsi="Times New Roman" w:cs="Times New Roman"/>
              </w:rPr>
            </w:pPr>
          </w:p>
        </w:tc>
      </w:tr>
      <w:tr w:rsidR="00C12CE9" w:rsidRPr="00C12CE9" w14:paraId="555187B6" w14:textId="77777777" w:rsidTr="00C12CE9">
        <w:trPr>
          <w:jc w:val="center"/>
        </w:trPr>
        <w:tc>
          <w:tcPr>
            <w:tcW w:w="743" w:type="pct"/>
            <w:tcBorders>
              <w:top w:val="single" w:sz="4" w:space="0" w:color="auto"/>
              <w:bottom w:val="single" w:sz="4" w:space="0" w:color="auto"/>
            </w:tcBorders>
          </w:tcPr>
          <w:p w14:paraId="47134F2E" w14:textId="27F70622" w:rsidR="00C12CE9" w:rsidRPr="00C12CE9" w:rsidRDefault="00C12CE9" w:rsidP="00C12CE9">
            <w:pPr>
              <w:jc w:val="right"/>
              <w:rPr>
                <w:rFonts w:ascii="Times New Roman" w:hAnsi="Times New Roman" w:cs="Times New Roman"/>
                <w:b/>
                <w:bCs/>
              </w:rPr>
            </w:pPr>
            <w:r w:rsidRPr="00C12CE9">
              <w:rPr>
                <w:rFonts w:ascii="Times New Roman" w:hAnsi="Times New Roman" w:cs="Times New Roman"/>
                <w:b/>
                <w:bCs/>
              </w:rPr>
              <w:t>rho</w:t>
            </w:r>
          </w:p>
        </w:tc>
        <w:tc>
          <w:tcPr>
            <w:tcW w:w="1664" w:type="pct"/>
            <w:gridSpan w:val="2"/>
            <w:tcBorders>
              <w:top w:val="single" w:sz="4" w:space="0" w:color="auto"/>
              <w:bottom w:val="single" w:sz="4" w:space="0" w:color="auto"/>
            </w:tcBorders>
          </w:tcPr>
          <w:p w14:paraId="4AD18089" w14:textId="4AB30105" w:rsidR="00C12CE9" w:rsidRPr="00C12CE9" w:rsidRDefault="00C12CE9" w:rsidP="00C12CE9">
            <w:pPr>
              <w:jc w:val="both"/>
              <w:rPr>
                <w:rFonts w:ascii="Times New Roman" w:hAnsi="Times New Roman" w:cs="Times New Roman"/>
              </w:rPr>
            </w:pPr>
            <w:r w:rsidRPr="00C12CE9">
              <w:rPr>
                <w:rFonts w:ascii="Times New Roman" w:hAnsi="Times New Roman" w:cs="Times New Roman"/>
              </w:rPr>
              <w:t>0.58849947</w:t>
            </w:r>
          </w:p>
        </w:tc>
        <w:tc>
          <w:tcPr>
            <w:tcW w:w="2593" w:type="pct"/>
            <w:gridSpan w:val="3"/>
            <w:tcBorders>
              <w:bottom w:val="single" w:sz="4" w:space="0" w:color="auto"/>
            </w:tcBorders>
          </w:tcPr>
          <w:p w14:paraId="623CE607" w14:textId="503AFF46" w:rsidR="00C12CE9" w:rsidRPr="00C12CE9" w:rsidRDefault="00C12CE9" w:rsidP="00C12CE9">
            <w:pPr>
              <w:jc w:val="both"/>
              <w:rPr>
                <w:rFonts w:ascii="Times New Roman" w:hAnsi="Times New Roman" w:cs="Times New Roman"/>
              </w:rPr>
            </w:pPr>
            <w:r w:rsidRPr="00C12CE9">
              <w:rPr>
                <w:rFonts w:ascii="Times New Roman" w:hAnsi="Times New Roman" w:cs="Times New Roman"/>
              </w:rPr>
              <w:t>(fraction of variance due to u_i)</w:t>
            </w:r>
          </w:p>
        </w:tc>
      </w:tr>
      <w:tr w:rsidR="00C12CE9" w:rsidRPr="00C12CE9" w14:paraId="3E0547ED" w14:textId="77777777" w:rsidTr="00C12CE9">
        <w:trPr>
          <w:jc w:val="center"/>
        </w:trPr>
        <w:tc>
          <w:tcPr>
            <w:tcW w:w="2407" w:type="pct"/>
            <w:gridSpan w:val="3"/>
            <w:tcBorders>
              <w:top w:val="single" w:sz="4" w:space="0" w:color="auto"/>
              <w:bottom w:val="nil"/>
            </w:tcBorders>
          </w:tcPr>
          <w:p w14:paraId="28D80B49" w14:textId="743DAA99" w:rsidR="00C12CE9" w:rsidRPr="008E159C" w:rsidRDefault="00C12CE9" w:rsidP="00C12CE9">
            <w:pPr>
              <w:jc w:val="both"/>
              <w:rPr>
                <w:rFonts w:ascii="Times New Roman" w:hAnsi="Times New Roman" w:cs="Times New Roman"/>
                <w:lang w:val="en-US"/>
              </w:rPr>
            </w:pPr>
            <w:r w:rsidRPr="00C12CE9">
              <w:rPr>
                <w:rFonts w:ascii="Times New Roman" w:hAnsi="Times New Roman" w:cs="Times New Roman"/>
                <w:b/>
                <w:bCs/>
              </w:rPr>
              <w:t>F test that all u_i=0:</w:t>
            </w:r>
            <w:r w:rsidRPr="00C12CE9">
              <w:rPr>
                <w:rFonts w:ascii="Times New Roman" w:hAnsi="Times New Roman" w:cs="Times New Roman"/>
              </w:rPr>
              <w:t xml:space="preserve"> F(23, 142) = 8.34     </w:t>
            </w:r>
          </w:p>
        </w:tc>
        <w:tc>
          <w:tcPr>
            <w:tcW w:w="2593" w:type="pct"/>
            <w:gridSpan w:val="3"/>
            <w:tcBorders>
              <w:top w:val="single" w:sz="4" w:space="0" w:color="auto"/>
              <w:bottom w:val="nil"/>
            </w:tcBorders>
          </w:tcPr>
          <w:p w14:paraId="0335B249" w14:textId="3029BC82" w:rsidR="00C12CE9" w:rsidRPr="00C12CE9" w:rsidRDefault="00C12CE9" w:rsidP="00C12CE9">
            <w:pPr>
              <w:jc w:val="right"/>
              <w:rPr>
                <w:rFonts w:ascii="Times New Roman" w:hAnsi="Times New Roman" w:cs="Times New Roman"/>
              </w:rPr>
            </w:pPr>
            <w:r w:rsidRPr="00C12CE9">
              <w:rPr>
                <w:rFonts w:ascii="Times New Roman" w:hAnsi="Times New Roman" w:cs="Times New Roman"/>
              </w:rPr>
              <w:t>Prob &gt; F =</w:t>
            </w:r>
            <w:r w:rsidRPr="00C12CE9">
              <w:rPr>
                <w:rFonts w:ascii="Times New Roman" w:hAnsi="Times New Roman" w:cs="Times New Roman"/>
                <w:b/>
                <w:bCs/>
              </w:rPr>
              <w:t xml:space="preserve"> 0.0000</w:t>
            </w:r>
          </w:p>
        </w:tc>
      </w:tr>
    </w:tbl>
    <w:p w14:paraId="2144C851" w14:textId="3D930DDC" w:rsidR="00C12CE9" w:rsidRDefault="00C12CE9" w:rsidP="008E159C">
      <w:pPr>
        <w:spacing w:after="0"/>
        <w:jc w:val="center"/>
        <w:rPr>
          <w:rFonts w:ascii="Times New Roman" w:hAnsi="Times New Roman" w:cs="Times New Roman"/>
          <w:sz w:val="24"/>
          <w:szCs w:val="24"/>
        </w:rPr>
      </w:pPr>
      <w:r w:rsidRPr="00F25417">
        <w:rPr>
          <w:rFonts w:ascii="Times New Roman" w:hAnsi="Times New Roman" w:cs="Times New Roman"/>
          <w:sz w:val="24"/>
          <w:szCs w:val="24"/>
        </w:rPr>
        <w:t>Source: Data processed with the Stata App, 2026</w:t>
      </w:r>
    </w:p>
    <w:p w14:paraId="4D879028" w14:textId="77777777" w:rsidR="0047131B" w:rsidRPr="008E159C" w:rsidRDefault="0047131B" w:rsidP="008E159C">
      <w:pPr>
        <w:spacing w:after="0"/>
        <w:jc w:val="center"/>
        <w:rPr>
          <w:rFonts w:ascii="Times New Roman" w:hAnsi="Times New Roman" w:cs="Times New Roman"/>
          <w:sz w:val="24"/>
          <w:szCs w:val="24"/>
          <w:lang w:val="en-US"/>
        </w:rPr>
      </w:pPr>
    </w:p>
    <w:p w14:paraId="47FABBA6" w14:textId="644ABB75" w:rsidR="00C12CE9" w:rsidRPr="00C12CE9" w:rsidRDefault="00C12CE9" w:rsidP="00C12CE9">
      <w:pPr>
        <w:spacing w:after="0"/>
        <w:jc w:val="both"/>
        <w:rPr>
          <w:rFonts w:ascii="Times New Roman" w:hAnsi="Times New Roman" w:cs="Times New Roman"/>
          <w:b/>
          <w:bCs/>
          <w:sz w:val="24"/>
          <w:szCs w:val="24"/>
        </w:rPr>
      </w:pPr>
      <w:r w:rsidRPr="00C12CE9">
        <w:rPr>
          <w:rFonts w:ascii="Times New Roman" w:hAnsi="Times New Roman" w:cs="Times New Roman"/>
          <w:b/>
          <w:bCs/>
          <w:sz w:val="24"/>
          <w:szCs w:val="24"/>
        </w:rPr>
        <w:t>Statistik Varians &amp; Model</w:t>
      </w:r>
    </w:p>
    <w:p w14:paraId="058F0B74" w14:textId="77777777" w:rsidR="00DC2C51" w:rsidRPr="00F25417" w:rsidRDefault="00DC2C51" w:rsidP="00A71C5E">
      <w:pPr>
        <w:spacing w:after="0"/>
        <w:ind w:firstLine="567"/>
        <w:jc w:val="both"/>
        <w:rPr>
          <w:rFonts w:ascii="Times New Roman" w:hAnsi="Times New Roman" w:cs="Times New Roman"/>
          <w:sz w:val="24"/>
          <w:szCs w:val="24"/>
        </w:rPr>
      </w:pPr>
      <w:r w:rsidRPr="00F25417">
        <w:rPr>
          <w:rFonts w:ascii="Times New Roman" w:hAnsi="Times New Roman" w:cs="Times New Roman"/>
          <w:sz w:val="24"/>
          <w:szCs w:val="24"/>
        </w:rPr>
        <w:t>The Chow test was conducted to compare the Common Effect Model and the Fixed Effect Model. This test is used to determine if the Fixed Effect is better than the Common Effect.</w:t>
      </w:r>
    </w:p>
    <w:p w14:paraId="5BB71B82" w14:textId="77777777" w:rsidR="00DC2C51" w:rsidRPr="00F25417" w:rsidRDefault="00DC2C51" w:rsidP="00A71C5E">
      <w:pPr>
        <w:spacing w:after="0"/>
        <w:rPr>
          <w:rFonts w:ascii="Times New Roman" w:hAnsi="Times New Roman" w:cs="Times New Roman"/>
          <w:sz w:val="24"/>
          <w:szCs w:val="24"/>
        </w:rPr>
      </w:pPr>
      <w:r w:rsidRPr="00F25417">
        <w:rPr>
          <w:rFonts w:ascii="Times New Roman" w:hAnsi="Times New Roman" w:cs="Times New Roman"/>
          <w:sz w:val="24"/>
          <w:szCs w:val="24"/>
        </w:rPr>
        <w:t>H0: Common Effect is better</w:t>
      </w:r>
    </w:p>
    <w:p w14:paraId="1AA7372D" w14:textId="77777777" w:rsidR="00DC2C51" w:rsidRPr="00F25417" w:rsidRDefault="00DC2C51" w:rsidP="00A71C5E">
      <w:pPr>
        <w:spacing w:after="0"/>
        <w:rPr>
          <w:rFonts w:ascii="Times New Roman" w:hAnsi="Times New Roman" w:cs="Times New Roman"/>
          <w:sz w:val="24"/>
          <w:szCs w:val="24"/>
        </w:rPr>
      </w:pPr>
      <w:r w:rsidRPr="00F25417">
        <w:rPr>
          <w:rFonts w:ascii="Times New Roman" w:hAnsi="Times New Roman" w:cs="Times New Roman"/>
          <w:sz w:val="24"/>
          <w:szCs w:val="24"/>
        </w:rPr>
        <w:t>H1: Fixed Effect is better</w:t>
      </w:r>
    </w:p>
    <w:p w14:paraId="765411DA" w14:textId="2E6AD802" w:rsidR="00F25417" w:rsidRDefault="00DC2C51" w:rsidP="00B23DEB">
      <w:pPr>
        <w:spacing w:after="0"/>
        <w:ind w:firstLine="567"/>
        <w:jc w:val="both"/>
        <w:rPr>
          <w:rFonts w:ascii="Times New Roman" w:hAnsi="Times New Roman" w:cs="Times New Roman"/>
          <w:sz w:val="24"/>
          <w:szCs w:val="24"/>
        </w:rPr>
      </w:pPr>
      <w:r w:rsidRPr="00F25417">
        <w:rPr>
          <w:rFonts w:ascii="Times New Roman" w:hAnsi="Times New Roman" w:cs="Times New Roman"/>
          <w:sz w:val="24"/>
          <w:szCs w:val="24"/>
        </w:rPr>
        <w:t>The test results showed a value of F(23, 42) = 8.34 with a probability of 0.000 (p &lt; 0.05), so H0 was rejected. It is concluded that the Fixed Effect Model (FEM) is more appropriate than the Common Effect Model. The test was followed by the Hausman test to compare the Fixed Effect Model and the Random Effect Model.</w:t>
      </w:r>
    </w:p>
    <w:p w14:paraId="123DCA2A" w14:textId="64B22333" w:rsidR="00F25417" w:rsidRDefault="00F25417" w:rsidP="00B23DEB">
      <w:pPr>
        <w:pStyle w:val="ListParagraph"/>
        <w:numPr>
          <w:ilvl w:val="0"/>
          <w:numId w:val="10"/>
        </w:numPr>
        <w:spacing w:after="0"/>
        <w:ind w:left="284" w:hanging="284"/>
        <w:rPr>
          <w:rFonts w:ascii="Times New Roman" w:hAnsi="Times New Roman" w:cs="Times New Roman"/>
          <w:sz w:val="24"/>
          <w:szCs w:val="24"/>
        </w:rPr>
      </w:pPr>
      <w:r w:rsidRPr="00F25417">
        <w:rPr>
          <w:rFonts w:ascii="Times New Roman" w:hAnsi="Times New Roman" w:cs="Times New Roman"/>
          <w:sz w:val="24"/>
          <w:szCs w:val="24"/>
        </w:rPr>
        <w:t>Random Effect</w:t>
      </w:r>
    </w:p>
    <w:p w14:paraId="20FD3F1C" w14:textId="53AA79FD" w:rsidR="0047131B" w:rsidRDefault="0047131B" w:rsidP="0047131B">
      <w:pPr>
        <w:pStyle w:val="ListParagraph"/>
        <w:spacing w:after="0"/>
        <w:ind w:left="284"/>
        <w:rPr>
          <w:rFonts w:ascii="Times New Roman" w:hAnsi="Times New Roman" w:cs="Times New Roman"/>
          <w:sz w:val="20"/>
          <w:szCs w:val="20"/>
        </w:rPr>
      </w:pPr>
    </w:p>
    <w:p w14:paraId="4E16CBDB" w14:textId="77777777" w:rsidR="00A12DEC" w:rsidRDefault="00A12DEC" w:rsidP="0047131B">
      <w:pPr>
        <w:pStyle w:val="ListParagraph"/>
        <w:spacing w:after="0"/>
        <w:ind w:left="284"/>
        <w:rPr>
          <w:rFonts w:ascii="Times New Roman" w:hAnsi="Times New Roman" w:cs="Times New Roman"/>
          <w:sz w:val="20"/>
          <w:szCs w:val="20"/>
        </w:rPr>
      </w:pPr>
    </w:p>
    <w:p w14:paraId="11A30A8F" w14:textId="77777777" w:rsidR="0047131B" w:rsidRPr="0047131B" w:rsidRDefault="0047131B" w:rsidP="0047131B">
      <w:pPr>
        <w:pStyle w:val="ListParagraph"/>
        <w:spacing w:after="0"/>
        <w:ind w:left="284"/>
        <w:rPr>
          <w:rFonts w:ascii="Times New Roman" w:hAnsi="Times New Roman" w:cs="Times New Roman"/>
          <w:sz w:val="20"/>
          <w:szCs w:val="20"/>
        </w:rPr>
      </w:pPr>
    </w:p>
    <w:p w14:paraId="75B124F9" w14:textId="725B44C3" w:rsidR="003339CA" w:rsidRPr="00B33247" w:rsidRDefault="00DC2C51" w:rsidP="00B33247">
      <w:pPr>
        <w:spacing w:after="0"/>
        <w:jc w:val="center"/>
        <w:rPr>
          <w:rFonts w:ascii="Times New Roman" w:hAnsi="Times New Roman" w:cs="Times New Roman"/>
          <w:b/>
          <w:bCs/>
          <w:sz w:val="24"/>
          <w:szCs w:val="24"/>
        </w:rPr>
      </w:pPr>
      <w:r w:rsidRPr="00B33247">
        <w:rPr>
          <w:rFonts w:ascii="Times New Roman" w:hAnsi="Times New Roman" w:cs="Times New Roman"/>
          <w:b/>
          <w:bCs/>
          <w:sz w:val="24"/>
          <w:szCs w:val="24"/>
        </w:rPr>
        <w:lastRenderedPageBreak/>
        <w:t xml:space="preserve">Table 4. </w:t>
      </w:r>
      <w:r w:rsidRPr="0047131B">
        <w:rPr>
          <w:rFonts w:ascii="Times New Roman" w:hAnsi="Times New Roman" w:cs="Times New Roman"/>
          <w:sz w:val="24"/>
          <w:szCs w:val="24"/>
        </w:rPr>
        <w:t>Random Effect Test</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1"/>
        <w:gridCol w:w="1560"/>
        <w:gridCol w:w="1444"/>
        <w:gridCol w:w="847"/>
        <w:gridCol w:w="892"/>
        <w:gridCol w:w="2942"/>
      </w:tblGrid>
      <w:tr w:rsidR="00B33247" w:rsidRPr="00C12CE9" w14:paraId="1270895B" w14:textId="77777777" w:rsidTr="0047131B">
        <w:trPr>
          <w:trHeight w:val="382"/>
          <w:jc w:val="center"/>
        </w:trPr>
        <w:tc>
          <w:tcPr>
            <w:tcW w:w="1607" w:type="pct"/>
            <w:gridSpan w:val="2"/>
            <w:tcBorders>
              <w:top w:val="nil"/>
              <w:bottom w:val="single" w:sz="4" w:space="0" w:color="auto"/>
            </w:tcBorders>
          </w:tcPr>
          <w:p w14:paraId="7D1AE48B" w14:textId="3B62506B" w:rsidR="00B33247" w:rsidRPr="00C12CE9" w:rsidRDefault="00B33247" w:rsidP="005C076E">
            <w:pPr>
              <w:spacing w:line="276" w:lineRule="auto"/>
              <w:jc w:val="right"/>
              <w:rPr>
                <w:rFonts w:ascii="Times New Roman" w:hAnsi="Times New Roman" w:cs="Times New Roman"/>
              </w:rPr>
            </w:pPr>
            <w:r w:rsidRPr="00B33247">
              <w:rPr>
                <w:rFonts w:ascii="Times New Roman" w:hAnsi="Times New Roman" w:cs="Times New Roman"/>
                <w:b/>
                <w:bCs/>
              </w:rPr>
              <w:t>corr(u_i, X)</w:t>
            </w:r>
            <w:r w:rsidRPr="00B33247">
              <w:rPr>
                <w:rFonts w:ascii="Times New Roman" w:hAnsi="Times New Roman" w:cs="Times New Roman"/>
              </w:rPr>
              <w:t xml:space="preserve"> = 0 (assumed)</w:t>
            </w:r>
          </w:p>
        </w:tc>
        <w:tc>
          <w:tcPr>
            <w:tcW w:w="800" w:type="pct"/>
            <w:tcBorders>
              <w:top w:val="nil"/>
              <w:bottom w:val="single" w:sz="4" w:space="0" w:color="auto"/>
            </w:tcBorders>
          </w:tcPr>
          <w:p w14:paraId="0BBEA2A2" w14:textId="279F1DFF" w:rsidR="00B33247" w:rsidRPr="00C12CE9" w:rsidRDefault="00B33247" w:rsidP="005C076E">
            <w:pPr>
              <w:spacing w:line="276" w:lineRule="auto"/>
              <w:jc w:val="right"/>
              <w:rPr>
                <w:rFonts w:ascii="Times New Roman" w:hAnsi="Times New Roman" w:cs="Times New Roman"/>
              </w:rPr>
            </w:pPr>
          </w:p>
        </w:tc>
        <w:tc>
          <w:tcPr>
            <w:tcW w:w="469" w:type="pct"/>
            <w:tcBorders>
              <w:top w:val="nil"/>
              <w:bottom w:val="single" w:sz="4" w:space="0" w:color="auto"/>
            </w:tcBorders>
          </w:tcPr>
          <w:p w14:paraId="2B71D753" w14:textId="04A77779" w:rsidR="00B33247" w:rsidRPr="00C12CE9" w:rsidRDefault="00B33247" w:rsidP="005C076E">
            <w:pPr>
              <w:spacing w:line="276" w:lineRule="auto"/>
              <w:jc w:val="right"/>
              <w:rPr>
                <w:rFonts w:ascii="Times New Roman" w:hAnsi="Times New Roman" w:cs="Times New Roman"/>
              </w:rPr>
            </w:pPr>
          </w:p>
        </w:tc>
        <w:tc>
          <w:tcPr>
            <w:tcW w:w="2124" w:type="pct"/>
            <w:gridSpan w:val="2"/>
            <w:tcBorders>
              <w:top w:val="nil"/>
              <w:bottom w:val="single" w:sz="4" w:space="0" w:color="auto"/>
            </w:tcBorders>
          </w:tcPr>
          <w:p w14:paraId="6BFE59B4" w14:textId="48C35F2A" w:rsidR="00B33247" w:rsidRDefault="00B33247" w:rsidP="00B33247">
            <w:pPr>
              <w:spacing w:line="276" w:lineRule="auto"/>
              <w:jc w:val="right"/>
              <w:rPr>
                <w:rFonts w:ascii="Times New Roman" w:hAnsi="Times New Roman" w:cs="Times New Roman"/>
              </w:rPr>
            </w:pPr>
            <w:r w:rsidRPr="00B33247">
              <w:rPr>
                <w:rFonts w:ascii="Times New Roman" w:hAnsi="Times New Roman" w:cs="Times New Roman"/>
                <w:b/>
                <w:bCs/>
              </w:rPr>
              <w:t>Wald chi2(2)</w:t>
            </w:r>
            <w:r>
              <w:rPr>
                <w:rFonts w:ascii="Times New Roman" w:hAnsi="Times New Roman" w:cs="Times New Roman"/>
                <w:b/>
                <w:bCs/>
              </w:rPr>
              <w:t xml:space="preserve">    </w:t>
            </w:r>
            <w:r w:rsidRPr="00B33247">
              <w:rPr>
                <w:rFonts w:ascii="Times New Roman" w:hAnsi="Times New Roman" w:cs="Times New Roman"/>
              </w:rPr>
              <w:t xml:space="preserve"> =</w:t>
            </w:r>
            <w:r>
              <w:rPr>
                <w:rFonts w:ascii="Times New Roman" w:hAnsi="Times New Roman" w:cs="Times New Roman"/>
              </w:rPr>
              <w:t xml:space="preserve">    </w:t>
            </w:r>
            <w:r w:rsidRPr="00B33247">
              <w:rPr>
                <w:rFonts w:ascii="Times New Roman" w:hAnsi="Times New Roman" w:cs="Times New Roman"/>
              </w:rPr>
              <w:t xml:space="preserve"> 53.95</w:t>
            </w:r>
          </w:p>
          <w:p w14:paraId="664A6055" w14:textId="77777777" w:rsidR="00B33247" w:rsidRDefault="00B33247" w:rsidP="00B33247">
            <w:pPr>
              <w:spacing w:line="276" w:lineRule="auto"/>
              <w:jc w:val="right"/>
              <w:rPr>
                <w:rFonts w:ascii="Times New Roman" w:hAnsi="Times New Roman" w:cs="Times New Roman"/>
              </w:rPr>
            </w:pPr>
            <w:r w:rsidRPr="00B33247">
              <w:rPr>
                <w:rFonts w:ascii="Times New Roman" w:hAnsi="Times New Roman" w:cs="Times New Roman"/>
                <w:b/>
                <w:bCs/>
              </w:rPr>
              <w:t>Prob &gt; chi2</w:t>
            </w:r>
            <w:r w:rsidRPr="00B33247">
              <w:rPr>
                <w:rFonts w:ascii="Times New Roman" w:hAnsi="Times New Roman" w:cs="Times New Roman"/>
              </w:rPr>
              <w:t xml:space="preserve"> </w:t>
            </w:r>
            <w:r>
              <w:rPr>
                <w:rFonts w:ascii="Times New Roman" w:hAnsi="Times New Roman" w:cs="Times New Roman"/>
              </w:rPr>
              <w:t xml:space="preserve">   </w:t>
            </w:r>
            <w:r w:rsidRPr="00B33247">
              <w:rPr>
                <w:rFonts w:ascii="Times New Roman" w:hAnsi="Times New Roman" w:cs="Times New Roman"/>
              </w:rPr>
              <w:t xml:space="preserve">= </w:t>
            </w:r>
            <w:r>
              <w:rPr>
                <w:rFonts w:ascii="Times New Roman" w:hAnsi="Times New Roman" w:cs="Times New Roman"/>
              </w:rPr>
              <w:t xml:space="preserve">  </w:t>
            </w:r>
            <w:r w:rsidRPr="00B33247">
              <w:rPr>
                <w:rFonts w:ascii="Times New Roman" w:hAnsi="Times New Roman" w:cs="Times New Roman"/>
              </w:rPr>
              <w:t>0.0000</w:t>
            </w:r>
          </w:p>
          <w:p w14:paraId="45A2D274" w14:textId="0A26AD45" w:rsidR="00B33247" w:rsidRPr="00C12CE9" w:rsidRDefault="00B33247" w:rsidP="00B33247">
            <w:pPr>
              <w:spacing w:line="276" w:lineRule="auto"/>
              <w:jc w:val="right"/>
              <w:rPr>
                <w:rFonts w:ascii="Times New Roman" w:hAnsi="Times New Roman" w:cs="Times New Roman"/>
                <w:sz w:val="12"/>
                <w:szCs w:val="12"/>
              </w:rPr>
            </w:pPr>
          </w:p>
        </w:tc>
      </w:tr>
      <w:tr w:rsidR="00C12CE9" w:rsidRPr="00C12CE9" w14:paraId="247A31E4" w14:textId="77777777" w:rsidTr="005C076E">
        <w:trPr>
          <w:jc w:val="center"/>
        </w:trPr>
        <w:tc>
          <w:tcPr>
            <w:tcW w:w="743" w:type="pct"/>
            <w:tcBorders>
              <w:top w:val="single" w:sz="4" w:space="0" w:color="auto"/>
              <w:bottom w:val="single" w:sz="4" w:space="0" w:color="auto"/>
            </w:tcBorders>
          </w:tcPr>
          <w:p w14:paraId="47993973" w14:textId="70373BA3" w:rsidR="00C12CE9" w:rsidRPr="00C12CE9" w:rsidRDefault="00C12CE9" w:rsidP="00C12CE9">
            <w:pPr>
              <w:jc w:val="right"/>
              <w:rPr>
                <w:rFonts w:ascii="Times New Roman" w:hAnsi="Times New Roman" w:cs="Times New Roman"/>
                <w:b/>
                <w:bCs/>
              </w:rPr>
            </w:pPr>
            <w:r w:rsidRPr="00C12CE9">
              <w:rPr>
                <w:rFonts w:ascii="Times New Roman" w:hAnsi="Times New Roman" w:cs="Times New Roman"/>
                <w:b/>
                <w:bCs/>
              </w:rPr>
              <w:t>ffr</w:t>
            </w:r>
          </w:p>
        </w:tc>
        <w:tc>
          <w:tcPr>
            <w:tcW w:w="864" w:type="pct"/>
            <w:tcBorders>
              <w:top w:val="single" w:sz="4" w:space="0" w:color="auto"/>
              <w:bottom w:val="single" w:sz="4" w:space="0" w:color="auto"/>
            </w:tcBorders>
          </w:tcPr>
          <w:p w14:paraId="5C3DB94E" w14:textId="11F7D4ED" w:rsidR="00C12CE9" w:rsidRPr="00C12CE9" w:rsidRDefault="00C12CE9" w:rsidP="00C12CE9">
            <w:pPr>
              <w:jc w:val="right"/>
              <w:rPr>
                <w:rFonts w:ascii="Times New Roman" w:hAnsi="Times New Roman" w:cs="Times New Roman"/>
                <w:b/>
                <w:bCs/>
              </w:rPr>
            </w:pPr>
            <w:r w:rsidRPr="00C12CE9">
              <w:rPr>
                <w:rFonts w:ascii="Times New Roman" w:hAnsi="Times New Roman" w:cs="Times New Roman"/>
                <w:b/>
                <w:bCs/>
              </w:rPr>
              <w:t>Coefficient</w:t>
            </w:r>
          </w:p>
        </w:tc>
        <w:tc>
          <w:tcPr>
            <w:tcW w:w="800" w:type="pct"/>
            <w:tcBorders>
              <w:top w:val="single" w:sz="4" w:space="0" w:color="auto"/>
              <w:bottom w:val="single" w:sz="4" w:space="0" w:color="auto"/>
            </w:tcBorders>
          </w:tcPr>
          <w:p w14:paraId="46FADEF2" w14:textId="6BB0538C" w:rsidR="00C12CE9" w:rsidRPr="00C12CE9" w:rsidRDefault="00C12CE9" w:rsidP="00C12CE9">
            <w:pPr>
              <w:jc w:val="right"/>
              <w:rPr>
                <w:rFonts w:ascii="Times New Roman" w:hAnsi="Times New Roman" w:cs="Times New Roman"/>
                <w:b/>
                <w:bCs/>
              </w:rPr>
            </w:pPr>
            <w:r w:rsidRPr="00C12CE9">
              <w:rPr>
                <w:rFonts w:ascii="Times New Roman" w:hAnsi="Times New Roman" w:cs="Times New Roman"/>
                <w:b/>
                <w:bCs/>
              </w:rPr>
              <w:t>Std. err.</w:t>
            </w:r>
          </w:p>
        </w:tc>
        <w:tc>
          <w:tcPr>
            <w:tcW w:w="469" w:type="pct"/>
            <w:tcBorders>
              <w:top w:val="single" w:sz="4" w:space="0" w:color="auto"/>
              <w:bottom w:val="single" w:sz="4" w:space="0" w:color="auto"/>
            </w:tcBorders>
          </w:tcPr>
          <w:p w14:paraId="2147BC30" w14:textId="38F04F2C" w:rsidR="00C12CE9" w:rsidRPr="00C12CE9" w:rsidRDefault="00B33247" w:rsidP="00C12CE9">
            <w:pPr>
              <w:jc w:val="right"/>
              <w:rPr>
                <w:rFonts w:ascii="Times New Roman" w:hAnsi="Times New Roman" w:cs="Times New Roman"/>
                <w:b/>
                <w:bCs/>
              </w:rPr>
            </w:pPr>
            <w:r>
              <w:rPr>
                <w:rFonts w:ascii="Times New Roman" w:hAnsi="Times New Roman" w:cs="Times New Roman"/>
                <w:b/>
                <w:bCs/>
              </w:rPr>
              <w:t>z</w:t>
            </w:r>
          </w:p>
        </w:tc>
        <w:tc>
          <w:tcPr>
            <w:tcW w:w="494" w:type="pct"/>
            <w:tcBorders>
              <w:top w:val="single" w:sz="4" w:space="0" w:color="auto"/>
              <w:bottom w:val="single" w:sz="4" w:space="0" w:color="auto"/>
            </w:tcBorders>
          </w:tcPr>
          <w:p w14:paraId="580B41D9" w14:textId="28E03775" w:rsidR="00C12CE9" w:rsidRPr="00C12CE9" w:rsidRDefault="00C12CE9" w:rsidP="00C12CE9">
            <w:pPr>
              <w:jc w:val="right"/>
              <w:rPr>
                <w:rFonts w:ascii="Times New Roman" w:hAnsi="Times New Roman" w:cs="Times New Roman"/>
                <w:b/>
                <w:bCs/>
              </w:rPr>
            </w:pPr>
            <w:r w:rsidRPr="00C12CE9">
              <w:rPr>
                <w:rFonts w:ascii="Times New Roman" w:hAnsi="Times New Roman" w:cs="Times New Roman"/>
                <w:b/>
                <w:bCs/>
              </w:rPr>
              <w:t>P&gt;|t|</w:t>
            </w:r>
          </w:p>
        </w:tc>
        <w:tc>
          <w:tcPr>
            <w:tcW w:w="1630" w:type="pct"/>
            <w:tcBorders>
              <w:top w:val="single" w:sz="4" w:space="0" w:color="auto"/>
              <w:bottom w:val="single" w:sz="4" w:space="0" w:color="auto"/>
            </w:tcBorders>
          </w:tcPr>
          <w:p w14:paraId="42E9F574" w14:textId="3CBC3E19" w:rsidR="00C12CE9" w:rsidRPr="00C12CE9" w:rsidRDefault="00C12CE9" w:rsidP="00C12CE9">
            <w:pPr>
              <w:jc w:val="right"/>
              <w:rPr>
                <w:rFonts w:ascii="Times New Roman" w:hAnsi="Times New Roman" w:cs="Times New Roman"/>
                <w:b/>
                <w:bCs/>
              </w:rPr>
            </w:pPr>
            <w:r w:rsidRPr="00C12CE9">
              <w:rPr>
                <w:rFonts w:ascii="Times New Roman" w:hAnsi="Times New Roman" w:cs="Times New Roman"/>
                <w:b/>
                <w:bCs/>
              </w:rPr>
              <w:t>[95% conf. interval]</w:t>
            </w:r>
          </w:p>
        </w:tc>
      </w:tr>
      <w:tr w:rsidR="00B33247" w:rsidRPr="00C12CE9" w14:paraId="6D4933C8" w14:textId="77777777" w:rsidTr="005C076E">
        <w:trPr>
          <w:jc w:val="center"/>
        </w:trPr>
        <w:tc>
          <w:tcPr>
            <w:tcW w:w="743" w:type="pct"/>
            <w:tcBorders>
              <w:top w:val="single" w:sz="4" w:space="0" w:color="auto"/>
              <w:bottom w:val="single" w:sz="4" w:space="0" w:color="auto"/>
            </w:tcBorders>
            <w:hideMark/>
          </w:tcPr>
          <w:p w14:paraId="02521A0A" w14:textId="77777777" w:rsidR="00B33247" w:rsidRPr="00C12CE9" w:rsidRDefault="00B33247" w:rsidP="00B33247">
            <w:pPr>
              <w:spacing w:line="276" w:lineRule="auto"/>
              <w:jc w:val="right"/>
              <w:rPr>
                <w:rFonts w:ascii="Times New Roman" w:hAnsi="Times New Roman" w:cs="Times New Roman"/>
              </w:rPr>
            </w:pPr>
            <w:r w:rsidRPr="00C12CE9">
              <w:rPr>
                <w:rFonts w:ascii="Times New Roman" w:hAnsi="Times New Roman" w:cs="Times New Roman"/>
                <w:b/>
                <w:bCs/>
              </w:rPr>
              <w:t>zscore</w:t>
            </w:r>
          </w:p>
        </w:tc>
        <w:tc>
          <w:tcPr>
            <w:tcW w:w="864" w:type="pct"/>
            <w:tcBorders>
              <w:top w:val="single" w:sz="4" w:space="0" w:color="auto"/>
              <w:bottom w:val="single" w:sz="4" w:space="0" w:color="auto"/>
            </w:tcBorders>
            <w:hideMark/>
          </w:tcPr>
          <w:p w14:paraId="22BDAB08" w14:textId="1AF7233A" w:rsidR="00B33247" w:rsidRPr="00C12CE9" w:rsidRDefault="00B33247" w:rsidP="00B33247">
            <w:pPr>
              <w:spacing w:line="276" w:lineRule="auto"/>
              <w:jc w:val="right"/>
              <w:rPr>
                <w:rFonts w:ascii="Times New Roman" w:hAnsi="Times New Roman" w:cs="Times New Roman"/>
              </w:rPr>
            </w:pPr>
            <w:r w:rsidRPr="00B33247">
              <w:rPr>
                <w:rFonts w:ascii="Times New Roman" w:eastAsia="Times New Roman" w:hAnsi="Times New Roman" w:cs="Times New Roman"/>
                <w:lang w:eastAsia="id-ID"/>
              </w:rPr>
              <w:t>-0.0447442</w:t>
            </w:r>
          </w:p>
        </w:tc>
        <w:tc>
          <w:tcPr>
            <w:tcW w:w="800" w:type="pct"/>
            <w:tcBorders>
              <w:top w:val="single" w:sz="4" w:space="0" w:color="auto"/>
              <w:bottom w:val="single" w:sz="4" w:space="0" w:color="auto"/>
            </w:tcBorders>
            <w:hideMark/>
          </w:tcPr>
          <w:p w14:paraId="61570AA1" w14:textId="60A88D1A" w:rsidR="00B33247" w:rsidRPr="00C12CE9" w:rsidRDefault="00B33247" w:rsidP="00B33247">
            <w:pPr>
              <w:spacing w:line="276" w:lineRule="auto"/>
              <w:jc w:val="right"/>
              <w:rPr>
                <w:rFonts w:ascii="Times New Roman" w:hAnsi="Times New Roman" w:cs="Times New Roman"/>
              </w:rPr>
            </w:pPr>
            <w:r w:rsidRPr="00B33247">
              <w:rPr>
                <w:rFonts w:ascii="Times New Roman" w:eastAsia="Times New Roman" w:hAnsi="Times New Roman" w:cs="Times New Roman"/>
                <w:lang w:eastAsia="id-ID"/>
              </w:rPr>
              <w:t>0.0078493</w:t>
            </w:r>
          </w:p>
        </w:tc>
        <w:tc>
          <w:tcPr>
            <w:tcW w:w="469" w:type="pct"/>
            <w:tcBorders>
              <w:top w:val="single" w:sz="4" w:space="0" w:color="auto"/>
              <w:bottom w:val="single" w:sz="4" w:space="0" w:color="auto"/>
            </w:tcBorders>
            <w:hideMark/>
          </w:tcPr>
          <w:p w14:paraId="633FA039" w14:textId="76669E20" w:rsidR="00B33247" w:rsidRPr="00C12CE9" w:rsidRDefault="00B33247" w:rsidP="00B33247">
            <w:pPr>
              <w:spacing w:line="276" w:lineRule="auto"/>
              <w:jc w:val="right"/>
              <w:rPr>
                <w:rFonts w:ascii="Times New Roman" w:hAnsi="Times New Roman" w:cs="Times New Roman"/>
              </w:rPr>
            </w:pPr>
            <w:r w:rsidRPr="00B33247">
              <w:rPr>
                <w:rFonts w:ascii="Times New Roman" w:eastAsia="Times New Roman" w:hAnsi="Times New Roman" w:cs="Times New Roman"/>
                <w:lang w:eastAsia="id-ID"/>
              </w:rPr>
              <w:t>-5.70</w:t>
            </w:r>
          </w:p>
        </w:tc>
        <w:tc>
          <w:tcPr>
            <w:tcW w:w="494" w:type="pct"/>
            <w:tcBorders>
              <w:top w:val="single" w:sz="4" w:space="0" w:color="auto"/>
              <w:bottom w:val="single" w:sz="4" w:space="0" w:color="auto"/>
            </w:tcBorders>
            <w:hideMark/>
          </w:tcPr>
          <w:p w14:paraId="1AF28D77" w14:textId="2E23192D" w:rsidR="00B33247" w:rsidRPr="00C12CE9" w:rsidRDefault="00B33247" w:rsidP="00B33247">
            <w:pPr>
              <w:spacing w:line="276" w:lineRule="auto"/>
              <w:jc w:val="right"/>
              <w:rPr>
                <w:rFonts w:ascii="Times New Roman" w:hAnsi="Times New Roman" w:cs="Times New Roman"/>
              </w:rPr>
            </w:pPr>
            <w:r w:rsidRPr="00B33247">
              <w:rPr>
                <w:rFonts w:ascii="Times New Roman" w:eastAsia="Times New Roman" w:hAnsi="Times New Roman" w:cs="Times New Roman"/>
                <w:lang w:eastAsia="id-ID"/>
              </w:rPr>
              <w:t>0.000</w:t>
            </w:r>
          </w:p>
        </w:tc>
        <w:tc>
          <w:tcPr>
            <w:tcW w:w="1630" w:type="pct"/>
            <w:tcBorders>
              <w:top w:val="single" w:sz="4" w:space="0" w:color="auto"/>
              <w:bottom w:val="single" w:sz="4" w:space="0" w:color="auto"/>
            </w:tcBorders>
            <w:hideMark/>
          </w:tcPr>
          <w:p w14:paraId="6629D124" w14:textId="63E130FE" w:rsidR="00B33247" w:rsidRPr="00C12CE9" w:rsidRDefault="00B33247" w:rsidP="00B33247">
            <w:pPr>
              <w:spacing w:line="276" w:lineRule="auto"/>
              <w:jc w:val="right"/>
              <w:rPr>
                <w:rFonts w:ascii="Times New Roman" w:hAnsi="Times New Roman" w:cs="Times New Roman"/>
              </w:rPr>
            </w:pPr>
            <w:r w:rsidRPr="00B33247">
              <w:rPr>
                <w:rFonts w:ascii="Times New Roman" w:eastAsia="Times New Roman" w:hAnsi="Times New Roman" w:cs="Times New Roman"/>
                <w:lang w:eastAsia="id-ID"/>
              </w:rPr>
              <w:t>-0.0601287    -0.0293598</w:t>
            </w:r>
          </w:p>
        </w:tc>
      </w:tr>
      <w:tr w:rsidR="00B33247" w:rsidRPr="00C12CE9" w14:paraId="0FD27C85" w14:textId="77777777" w:rsidTr="005C076E">
        <w:trPr>
          <w:jc w:val="center"/>
        </w:trPr>
        <w:tc>
          <w:tcPr>
            <w:tcW w:w="743" w:type="pct"/>
            <w:tcBorders>
              <w:top w:val="single" w:sz="4" w:space="0" w:color="auto"/>
              <w:bottom w:val="single" w:sz="4" w:space="0" w:color="auto"/>
            </w:tcBorders>
            <w:hideMark/>
          </w:tcPr>
          <w:p w14:paraId="2C547A77" w14:textId="77777777" w:rsidR="00B33247" w:rsidRPr="00C12CE9" w:rsidRDefault="00B33247" w:rsidP="00B33247">
            <w:pPr>
              <w:spacing w:line="276" w:lineRule="auto"/>
              <w:jc w:val="right"/>
              <w:rPr>
                <w:rFonts w:ascii="Times New Roman" w:hAnsi="Times New Roman" w:cs="Times New Roman"/>
              </w:rPr>
            </w:pPr>
            <w:r w:rsidRPr="00C12CE9">
              <w:rPr>
                <w:rFonts w:ascii="Times New Roman" w:hAnsi="Times New Roman" w:cs="Times New Roman"/>
                <w:b/>
                <w:bCs/>
              </w:rPr>
              <w:t>mscore</w:t>
            </w:r>
          </w:p>
        </w:tc>
        <w:tc>
          <w:tcPr>
            <w:tcW w:w="864" w:type="pct"/>
            <w:tcBorders>
              <w:top w:val="single" w:sz="4" w:space="0" w:color="auto"/>
              <w:bottom w:val="single" w:sz="4" w:space="0" w:color="auto"/>
            </w:tcBorders>
            <w:hideMark/>
          </w:tcPr>
          <w:p w14:paraId="3FEAF5FB" w14:textId="2435F711" w:rsidR="00B33247" w:rsidRPr="00C12CE9" w:rsidRDefault="00B33247" w:rsidP="00B33247">
            <w:pPr>
              <w:spacing w:line="276" w:lineRule="auto"/>
              <w:jc w:val="right"/>
              <w:rPr>
                <w:rFonts w:ascii="Times New Roman" w:hAnsi="Times New Roman" w:cs="Times New Roman"/>
              </w:rPr>
            </w:pPr>
            <w:r w:rsidRPr="00B33247">
              <w:rPr>
                <w:rFonts w:ascii="Times New Roman" w:eastAsia="Times New Roman" w:hAnsi="Times New Roman" w:cs="Times New Roman"/>
                <w:lang w:eastAsia="id-ID"/>
              </w:rPr>
              <w:t>0.0222196</w:t>
            </w:r>
          </w:p>
        </w:tc>
        <w:tc>
          <w:tcPr>
            <w:tcW w:w="800" w:type="pct"/>
            <w:tcBorders>
              <w:top w:val="single" w:sz="4" w:space="0" w:color="auto"/>
              <w:bottom w:val="single" w:sz="4" w:space="0" w:color="auto"/>
            </w:tcBorders>
            <w:hideMark/>
          </w:tcPr>
          <w:p w14:paraId="33EB745A" w14:textId="465B5572" w:rsidR="00B33247" w:rsidRPr="00C12CE9" w:rsidRDefault="00B33247" w:rsidP="00B33247">
            <w:pPr>
              <w:spacing w:line="276" w:lineRule="auto"/>
              <w:jc w:val="right"/>
              <w:rPr>
                <w:rFonts w:ascii="Times New Roman" w:hAnsi="Times New Roman" w:cs="Times New Roman"/>
              </w:rPr>
            </w:pPr>
            <w:r w:rsidRPr="00B33247">
              <w:rPr>
                <w:rFonts w:ascii="Times New Roman" w:eastAsia="Times New Roman" w:hAnsi="Times New Roman" w:cs="Times New Roman"/>
                <w:lang w:eastAsia="id-ID"/>
              </w:rPr>
              <w:t>0.0049375</w:t>
            </w:r>
          </w:p>
        </w:tc>
        <w:tc>
          <w:tcPr>
            <w:tcW w:w="469" w:type="pct"/>
            <w:tcBorders>
              <w:top w:val="single" w:sz="4" w:space="0" w:color="auto"/>
              <w:bottom w:val="single" w:sz="4" w:space="0" w:color="auto"/>
            </w:tcBorders>
            <w:hideMark/>
          </w:tcPr>
          <w:p w14:paraId="6ADB7630" w14:textId="7D34BBCA" w:rsidR="00B33247" w:rsidRPr="00C12CE9" w:rsidRDefault="00B33247" w:rsidP="00B33247">
            <w:pPr>
              <w:spacing w:line="276" w:lineRule="auto"/>
              <w:jc w:val="right"/>
              <w:rPr>
                <w:rFonts w:ascii="Times New Roman" w:hAnsi="Times New Roman" w:cs="Times New Roman"/>
              </w:rPr>
            </w:pPr>
            <w:r w:rsidRPr="00B33247">
              <w:rPr>
                <w:rFonts w:ascii="Times New Roman" w:eastAsia="Times New Roman" w:hAnsi="Times New Roman" w:cs="Times New Roman"/>
                <w:lang w:eastAsia="id-ID"/>
              </w:rPr>
              <w:t>4.50</w:t>
            </w:r>
          </w:p>
        </w:tc>
        <w:tc>
          <w:tcPr>
            <w:tcW w:w="494" w:type="pct"/>
            <w:tcBorders>
              <w:top w:val="single" w:sz="4" w:space="0" w:color="auto"/>
              <w:bottom w:val="single" w:sz="4" w:space="0" w:color="auto"/>
            </w:tcBorders>
            <w:hideMark/>
          </w:tcPr>
          <w:p w14:paraId="0051F2F2" w14:textId="28108A59" w:rsidR="00B33247" w:rsidRPr="00C12CE9" w:rsidRDefault="00B33247" w:rsidP="00B33247">
            <w:pPr>
              <w:spacing w:line="276" w:lineRule="auto"/>
              <w:jc w:val="right"/>
              <w:rPr>
                <w:rFonts w:ascii="Times New Roman" w:hAnsi="Times New Roman" w:cs="Times New Roman"/>
              </w:rPr>
            </w:pPr>
            <w:r w:rsidRPr="00B33247">
              <w:rPr>
                <w:rFonts w:ascii="Times New Roman" w:eastAsia="Times New Roman" w:hAnsi="Times New Roman" w:cs="Times New Roman"/>
                <w:lang w:eastAsia="id-ID"/>
              </w:rPr>
              <w:t>0.000</w:t>
            </w:r>
          </w:p>
        </w:tc>
        <w:tc>
          <w:tcPr>
            <w:tcW w:w="1630" w:type="pct"/>
            <w:tcBorders>
              <w:top w:val="single" w:sz="4" w:space="0" w:color="auto"/>
              <w:bottom w:val="single" w:sz="4" w:space="0" w:color="auto"/>
            </w:tcBorders>
            <w:hideMark/>
          </w:tcPr>
          <w:p w14:paraId="62E1E9C8" w14:textId="318C12AE" w:rsidR="00B33247" w:rsidRPr="00C12CE9" w:rsidRDefault="00B33247" w:rsidP="00B33247">
            <w:pPr>
              <w:spacing w:line="276" w:lineRule="auto"/>
              <w:jc w:val="right"/>
              <w:rPr>
                <w:rFonts w:ascii="Times New Roman" w:hAnsi="Times New Roman" w:cs="Times New Roman"/>
              </w:rPr>
            </w:pPr>
            <w:r w:rsidRPr="00B33247">
              <w:rPr>
                <w:rFonts w:ascii="Times New Roman" w:eastAsia="Times New Roman" w:hAnsi="Times New Roman" w:cs="Times New Roman"/>
                <w:lang w:eastAsia="id-ID"/>
              </w:rPr>
              <w:t>0.0125423</w:t>
            </w:r>
            <w:r>
              <w:rPr>
                <w:rFonts w:ascii="Times New Roman" w:eastAsia="Times New Roman" w:hAnsi="Times New Roman" w:cs="Times New Roman"/>
                <w:lang w:eastAsia="id-ID"/>
              </w:rPr>
              <w:t xml:space="preserve">   </w:t>
            </w:r>
            <w:r w:rsidRPr="00B33247">
              <w:rPr>
                <w:rFonts w:ascii="Times New Roman" w:eastAsia="Times New Roman" w:hAnsi="Times New Roman" w:cs="Times New Roman"/>
                <w:lang w:eastAsia="id-ID"/>
              </w:rPr>
              <w:t xml:space="preserve">    0.031897</w:t>
            </w:r>
          </w:p>
        </w:tc>
      </w:tr>
      <w:tr w:rsidR="00B33247" w:rsidRPr="00C12CE9" w14:paraId="243E8B54" w14:textId="77777777" w:rsidTr="005C076E">
        <w:trPr>
          <w:jc w:val="center"/>
        </w:trPr>
        <w:tc>
          <w:tcPr>
            <w:tcW w:w="743" w:type="pct"/>
            <w:tcBorders>
              <w:top w:val="single" w:sz="4" w:space="0" w:color="auto"/>
              <w:bottom w:val="nil"/>
            </w:tcBorders>
            <w:hideMark/>
          </w:tcPr>
          <w:p w14:paraId="18FFBA88" w14:textId="77777777" w:rsidR="00B33247" w:rsidRPr="00C12CE9" w:rsidRDefault="00B33247" w:rsidP="00B33247">
            <w:pPr>
              <w:spacing w:line="276" w:lineRule="auto"/>
              <w:jc w:val="right"/>
              <w:rPr>
                <w:rFonts w:ascii="Times New Roman" w:hAnsi="Times New Roman" w:cs="Times New Roman"/>
              </w:rPr>
            </w:pPr>
            <w:r w:rsidRPr="00C12CE9">
              <w:rPr>
                <w:rFonts w:ascii="Times New Roman" w:hAnsi="Times New Roman" w:cs="Times New Roman"/>
                <w:b/>
                <w:bCs/>
              </w:rPr>
              <w:t>_cons</w:t>
            </w:r>
          </w:p>
        </w:tc>
        <w:tc>
          <w:tcPr>
            <w:tcW w:w="864" w:type="pct"/>
            <w:tcBorders>
              <w:top w:val="single" w:sz="4" w:space="0" w:color="auto"/>
              <w:bottom w:val="nil"/>
            </w:tcBorders>
            <w:hideMark/>
          </w:tcPr>
          <w:p w14:paraId="25A3C06F" w14:textId="72BB6B86" w:rsidR="00B33247" w:rsidRPr="00C12CE9" w:rsidRDefault="00B33247" w:rsidP="00B33247">
            <w:pPr>
              <w:spacing w:line="276" w:lineRule="auto"/>
              <w:jc w:val="right"/>
              <w:rPr>
                <w:rFonts w:ascii="Times New Roman" w:hAnsi="Times New Roman" w:cs="Times New Roman"/>
              </w:rPr>
            </w:pPr>
            <w:r w:rsidRPr="00B33247">
              <w:rPr>
                <w:rFonts w:ascii="Times New Roman" w:eastAsia="Times New Roman" w:hAnsi="Times New Roman" w:cs="Times New Roman"/>
                <w:lang w:eastAsia="id-ID"/>
              </w:rPr>
              <w:t>0.2370535</w:t>
            </w:r>
          </w:p>
        </w:tc>
        <w:tc>
          <w:tcPr>
            <w:tcW w:w="800" w:type="pct"/>
            <w:tcBorders>
              <w:top w:val="single" w:sz="4" w:space="0" w:color="auto"/>
              <w:bottom w:val="nil"/>
            </w:tcBorders>
            <w:hideMark/>
          </w:tcPr>
          <w:p w14:paraId="161A31AD" w14:textId="23D5DEF1" w:rsidR="00B33247" w:rsidRPr="00C12CE9" w:rsidRDefault="00B33247" w:rsidP="00B33247">
            <w:pPr>
              <w:spacing w:line="276" w:lineRule="auto"/>
              <w:jc w:val="right"/>
              <w:rPr>
                <w:rFonts w:ascii="Times New Roman" w:hAnsi="Times New Roman" w:cs="Times New Roman"/>
              </w:rPr>
            </w:pPr>
            <w:r w:rsidRPr="00B33247">
              <w:rPr>
                <w:rFonts w:ascii="Times New Roman" w:eastAsia="Times New Roman" w:hAnsi="Times New Roman" w:cs="Times New Roman"/>
                <w:lang w:eastAsia="id-ID"/>
              </w:rPr>
              <w:t>0.0815021</w:t>
            </w:r>
          </w:p>
        </w:tc>
        <w:tc>
          <w:tcPr>
            <w:tcW w:w="469" w:type="pct"/>
            <w:tcBorders>
              <w:top w:val="single" w:sz="4" w:space="0" w:color="auto"/>
              <w:bottom w:val="nil"/>
            </w:tcBorders>
            <w:hideMark/>
          </w:tcPr>
          <w:p w14:paraId="05F07B0A" w14:textId="6755DA0C" w:rsidR="00B33247" w:rsidRPr="00C12CE9" w:rsidRDefault="00B33247" w:rsidP="00B33247">
            <w:pPr>
              <w:spacing w:line="276" w:lineRule="auto"/>
              <w:jc w:val="right"/>
              <w:rPr>
                <w:rFonts w:ascii="Times New Roman" w:hAnsi="Times New Roman" w:cs="Times New Roman"/>
              </w:rPr>
            </w:pPr>
            <w:r w:rsidRPr="00B33247">
              <w:rPr>
                <w:rFonts w:ascii="Times New Roman" w:eastAsia="Times New Roman" w:hAnsi="Times New Roman" w:cs="Times New Roman"/>
                <w:lang w:eastAsia="id-ID"/>
              </w:rPr>
              <w:t>2.91</w:t>
            </w:r>
          </w:p>
        </w:tc>
        <w:tc>
          <w:tcPr>
            <w:tcW w:w="494" w:type="pct"/>
            <w:tcBorders>
              <w:top w:val="single" w:sz="4" w:space="0" w:color="auto"/>
              <w:bottom w:val="nil"/>
            </w:tcBorders>
            <w:hideMark/>
          </w:tcPr>
          <w:p w14:paraId="75ACE328" w14:textId="639ADC05" w:rsidR="00B33247" w:rsidRPr="00C12CE9" w:rsidRDefault="00B33247" w:rsidP="00B33247">
            <w:pPr>
              <w:spacing w:line="276" w:lineRule="auto"/>
              <w:jc w:val="right"/>
              <w:rPr>
                <w:rFonts w:ascii="Times New Roman" w:hAnsi="Times New Roman" w:cs="Times New Roman"/>
              </w:rPr>
            </w:pPr>
            <w:r w:rsidRPr="00B33247">
              <w:rPr>
                <w:rFonts w:ascii="Times New Roman" w:eastAsia="Times New Roman" w:hAnsi="Times New Roman" w:cs="Times New Roman"/>
                <w:lang w:eastAsia="id-ID"/>
              </w:rPr>
              <w:t>0.004</w:t>
            </w:r>
          </w:p>
        </w:tc>
        <w:tc>
          <w:tcPr>
            <w:tcW w:w="1630" w:type="pct"/>
            <w:tcBorders>
              <w:top w:val="single" w:sz="4" w:space="0" w:color="auto"/>
              <w:bottom w:val="nil"/>
            </w:tcBorders>
            <w:hideMark/>
          </w:tcPr>
          <w:p w14:paraId="04935C09" w14:textId="65B55C86" w:rsidR="00B33247" w:rsidRPr="00C12CE9" w:rsidRDefault="00B33247" w:rsidP="00B33247">
            <w:pPr>
              <w:spacing w:line="276" w:lineRule="auto"/>
              <w:jc w:val="right"/>
              <w:rPr>
                <w:rFonts w:ascii="Times New Roman" w:hAnsi="Times New Roman" w:cs="Times New Roman"/>
              </w:rPr>
            </w:pPr>
            <w:r w:rsidRPr="00B33247">
              <w:rPr>
                <w:rFonts w:ascii="Times New Roman" w:eastAsia="Times New Roman" w:hAnsi="Times New Roman" w:cs="Times New Roman"/>
                <w:lang w:eastAsia="id-ID"/>
              </w:rPr>
              <w:t>0.0773122</w:t>
            </w:r>
            <w:r>
              <w:rPr>
                <w:rFonts w:ascii="Times New Roman" w:eastAsia="Times New Roman" w:hAnsi="Times New Roman" w:cs="Times New Roman"/>
                <w:lang w:eastAsia="id-ID"/>
              </w:rPr>
              <w:t xml:space="preserve">  </w:t>
            </w:r>
            <w:r w:rsidRPr="00B33247">
              <w:rPr>
                <w:rFonts w:ascii="Times New Roman" w:eastAsia="Times New Roman" w:hAnsi="Times New Roman" w:cs="Times New Roman"/>
                <w:lang w:eastAsia="id-ID"/>
              </w:rPr>
              <w:t>   0.3967948</w:t>
            </w:r>
          </w:p>
        </w:tc>
      </w:tr>
      <w:tr w:rsidR="00C12CE9" w:rsidRPr="00C12CE9" w14:paraId="0FBDF2BA" w14:textId="77777777" w:rsidTr="005C076E">
        <w:trPr>
          <w:jc w:val="center"/>
        </w:trPr>
        <w:tc>
          <w:tcPr>
            <w:tcW w:w="5000" w:type="pct"/>
            <w:gridSpan w:val="6"/>
            <w:tcBorders>
              <w:top w:val="nil"/>
              <w:bottom w:val="single" w:sz="4" w:space="0" w:color="auto"/>
            </w:tcBorders>
          </w:tcPr>
          <w:p w14:paraId="0E73E8FD" w14:textId="77777777" w:rsidR="00C12CE9" w:rsidRPr="00C12CE9" w:rsidRDefault="00C12CE9" w:rsidP="005C076E">
            <w:pPr>
              <w:jc w:val="right"/>
              <w:rPr>
                <w:rFonts w:ascii="Times New Roman" w:hAnsi="Times New Roman" w:cs="Times New Roman"/>
                <w:sz w:val="4"/>
                <w:szCs w:val="4"/>
              </w:rPr>
            </w:pPr>
          </w:p>
        </w:tc>
      </w:tr>
      <w:tr w:rsidR="00C12CE9" w:rsidRPr="00C12CE9" w14:paraId="235D2935" w14:textId="77777777" w:rsidTr="005C076E">
        <w:trPr>
          <w:jc w:val="center"/>
        </w:trPr>
        <w:tc>
          <w:tcPr>
            <w:tcW w:w="743" w:type="pct"/>
            <w:tcBorders>
              <w:top w:val="single" w:sz="4" w:space="0" w:color="auto"/>
              <w:bottom w:val="single" w:sz="4" w:space="0" w:color="auto"/>
            </w:tcBorders>
          </w:tcPr>
          <w:p w14:paraId="0515819F" w14:textId="77777777" w:rsidR="00C12CE9" w:rsidRPr="00C12CE9" w:rsidRDefault="00C12CE9" w:rsidP="005C076E">
            <w:pPr>
              <w:jc w:val="right"/>
              <w:rPr>
                <w:rFonts w:ascii="Times New Roman" w:hAnsi="Times New Roman" w:cs="Times New Roman"/>
                <w:b/>
                <w:bCs/>
              </w:rPr>
            </w:pPr>
            <w:r w:rsidRPr="00C12CE9">
              <w:rPr>
                <w:rFonts w:ascii="Times New Roman" w:hAnsi="Times New Roman" w:cs="Times New Roman"/>
                <w:b/>
                <w:bCs/>
              </w:rPr>
              <w:t>sigma_u</w:t>
            </w:r>
          </w:p>
        </w:tc>
        <w:tc>
          <w:tcPr>
            <w:tcW w:w="1664" w:type="pct"/>
            <w:gridSpan w:val="2"/>
            <w:tcBorders>
              <w:top w:val="single" w:sz="4" w:space="0" w:color="auto"/>
              <w:bottom w:val="single" w:sz="4" w:space="0" w:color="auto"/>
            </w:tcBorders>
          </w:tcPr>
          <w:p w14:paraId="251A5F25" w14:textId="3FC9EC77" w:rsidR="00C12CE9" w:rsidRPr="00C12CE9" w:rsidRDefault="00B33247" w:rsidP="005C076E">
            <w:pPr>
              <w:jc w:val="both"/>
              <w:rPr>
                <w:rFonts w:ascii="Times New Roman" w:hAnsi="Times New Roman" w:cs="Times New Roman"/>
              </w:rPr>
            </w:pPr>
            <w:r w:rsidRPr="00B33247">
              <w:rPr>
                <w:rFonts w:ascii="Times New Roman" w:hAnsi="Times New Roman" w:cs="Times New Roman"/>
              </w:rPr>
              <w:t>0.32831818</w:t>
            </w:r>
          </w:p>
        </w:tc>
        <w:tc>
          <w:tcPr>
            <w:tcW w:w="2593" w:type="pct"/>
            <w:gridSpan w:val="3"/>
            <w:tcBorders>
              <w:top w:val="single" w:sz="4" w:space="0" w:color="auto"/>
            </w:tcBorders>
          </w:tcPr>
          <w:p w14:paraId="7FC0D29F" w14:textId="77777777" w:rsidR="00C12CE9" w:rsidRPr="00C12CE9" w:rsidRDefault="00C12CE9" w:rsidP="005C076E">
            <w:pPr>
              <w:jc w:val="both"/>
              <w:rPr>
                <w:rFonts w:ascii="Times New Roman" w:hAnsi="Times New Roman" w:cs="Times New Roman"/>
              </w:rPr>
            </w:pPr>
          </w:p>
        </w:tc>
      </w:tr>
      <w:tr w:rsidR="00C12CE9" w:rsidRPr="00C12CE9" w14:paraId="3E52A7E7" w14:textId="77777777" w:rsidTr="005C076E">
        <w:trPr>
          <w:jc w:val="center"/>
        </w:trPr>
        <w:tc>
          <w:tcPr>
            <w:tcW w:w="743" w:type="pct"/>
            <w:tcBorders>
              <w:top w:val="single" w:sz="4" w:space="0" w:color="auto"/>
              <w:bottom w:val="single" w:sz="4" w:space="0" w:color="auto"/>
            </w:tcBorders>
          </w:tcPr>
          <w:p w14:paraId="48028B14" w14:textId="77777777" w:rsidR="00C12CE9" w:rsidRPr="00C12CE9" w:rsidRDefault="00C12CE9" w:rsidP="005C076E">
            <w:pPr>
              <w:jc w:val="right"/>
              <w:rPr>
                <w:rFonts w:ascii="Times New Roman" w:hAnsi="Times New Roman" w:cs="Times New Roman"/>
                <w:b/>
                <w:bCs/>
              </w:rPr>
            </w:pPr>
            <w:r w:rsidRPr="00C12CE9">
              <w:rPr>
                <w:rFonts w:ascii="Times New Roman" w:hAnsi="Times New Roman" w:cs="Times New Roman"/>
                <w:b/>
                <w:bCs/>
              </w:rPr>
              <w:t>sigma_e</w:t>
            </w:r>
          </w:p>
        </w:tc>
        <w:tc>
          <w:tcPr>
            <w:tcW w:w="1664" w:type="pct"/>
            <w:gridSpan w:val="2"/>
            <w:tcBorders>
              <w:top w:val="single" w:sz="4" w:space="0" w:color="auto"/>
              <w:bottom w:val="single" w:sz="4" w:space="0" w:color="auto"/>
            </w:tcBorders>
          </w:tcPr>
          <w:p w14:paraId="249E5A48" w14:textId="41214237" w:rsidR="00C12CE9" w:rsidRPr="00C12CE9" w:rsidRDefault="00C12CE9" w:rsidP="005C076E">
            <w:pPr>
              <w:jc w:val="both"/>
              <w:rPr>
                <w:rFonts w:ascii="Times New Roman" w:hAnsi="Times New Roman" w:cs="Times New Roman"/>
              </w:rPr>
            </w:pPr>
            <w:r w:rsidRPr="00C12CE9">
              <w:rPr>
                <w:rFonts w:ascii="Times New Roman" w:hAnsi="Times New Roman" w:cs="Times New Roman"/>
              </w:rPr>
              <w:t>0.</w:t>
            </w:r>
            <w:r w:rsidR="00B33247">
              <w:t xml:space="preserve"> </w:t>
            </w:r>
            <w:r w:rsidR="00B33247" w:rsidRPr="00B33247">
              <w:rPr>
                <w:rFonts w:ascii="Times New Roman" w:hAnsi="Times New Roman" w:cs="Times New Roman"/>
              </w:rPr>
              <w:t>33877604</w:t>
            </w:r>
          </w:p>
        </w:tc>
        <w:tc>
          <w:tcPr>
            <w:tcW w:w="2593" w:type="pct"/>
            <w:gridSpan w:val="3"/>
          </w:tcPr>
          <w:p w14:paraId="69FA31BA" w14:textId="77777777" w:rsidR="00C12CE9" w:rsidRPr="00C12CE9" w:rsidRDefault="00C12CE9" w:rsidP="005C076E">
            <w:pPr>
              <w:jc w:val="both"/>
              <w:rPr>
                <w:rFonts w:ascii="Times New Roman" w:hAnsi="Times New Roman" w:cs="Times New Roman"/>
              </w:rPr>
            </w:pPr>
          </w:p>
        </w:tc>
      </w:tr>
      <w:tr w:rsidR="00B33247" w:rsidRPr="00C12CE9" w14:paraId="2240575D" w14:textId="77777777" w:rsidTr="00B33247">
        <w:trPr>
          <w:jc w:val="center"/>
        </w:trPr>
        <w:tc>
          <w:tcPr>
            <w:tcW w:w="743" w:type="pct"/>
            <w:tcBorders>
              <w:top w:val="single" w:sz="4" w:space="0" w:color="auto"/>
              <w:bottom w:val="single" w:sz="4" w:space="0" w:color="auto"/>
            </w:tcBorders>
          </w:tcPr>
          <w:p w14:paraId="04002203" w14:textId="77777777" w:rsidR="00C12CE9" w:rsidRPr="00C12CE9" w:rsidRDefault="00C12CE9" w:rsidP="005C076E">
            <w:pPr>
              <w:jc w:val="right"/>
              <w:rPr>
                <w:rFonts w:ascii="Times New Roman" w:hAnsi="Times New Roman" w:cs="Times New Roman"/>
                <w:b/>
                <w:bCs/>
              </w:rPr>
            </w:pPr>
            <w:r w:rsidRPr="00C12CE9">
              <w:rPr>
                <w:rFonts w:ascii="Times New Roman" w:hAnsi="Times New Roman" w:cs="Times New Roman"/>
                <w:b/>
                <w:bCs/>
              </w:rPr>
              <w:t>rho</w:t>
            </w:r>
          </w:p>
        </w:tc>
        <w:tc>
          <w:tcPr>
            <w:tcW w:w="1664" w:type="pct"/>
            <w:gridSpan w:val="2"/>
            <w:tcBorders>
              <w:top w:val="single" w:sz="4" w:space="0" w:color="auto"/>
              <w:bottom w:val="single" w:sz="4" w:space="0" w:color="auto"/>
            </w:tcBorders>
          </w:tcPr>
          <w:p w14:paraId="14257F72" w14:textId="257EEBDC" w:rsidR="00C12CE9" w:rsidRPr="00C12CE9" w:rsidRDefault="00C12CE9" w:rsidP="005C076E">
            <w:pPr>
              <w:jc w:val="both"/>
              <w:rPr>
                <w:rFonts w:ascii="Times New Roman" w:hAnsi="Times New Roman" w:cs="Times New Roman"/>
              </w:rPr>
            </w:pPr>
            <w:r w:rsidRPr="00C12CE9">
              <w:rPr>
                <w:rFonts w:ascii="Times New Roman" w:hAnsi="Times New Roman" w:cs="Times New Roman"/>
              </w:rPr>
              <w:t>0.</w:t>
            </w:r>
            <w:r w:rsidR="00B33247">
              <w:t xml:space="preserve"> </w:t>
            </w:r>
            <w:r w:rsidR="00B33247" w:rsidRPr="00B33247">
              <w:rPr>
                <w:rFonts w:ascii="Times New Roman" w:hAnsi="Times New Roman" w:cs="Times New Roman"/>
              </w:rPr>
              <w:t>48432711</w:t>
            </w:r>
          </w:p>
        </w:tc>
        <w:tc>
          <w:tcPr>
            <w:tcW w:w="2593" w:type="pct"/>
            <w:gridSpan w:val="3"/>
            <w:tcBorders>
              <w:bottom w:val="single" w:sz="4" w:space="0" w:color="auto"/>
            </w:tcBorders>
          </w:tcPr>
          <w:p w14:paraId="7D96EE49" w14:textId="77777777" w:rsidR="00C12CE9" w:rsidRPr="00C12CE9" w:rsidRDefault="00C12CE9" w:rsidP="005C076E">
            <w:pPr>
              <w:jc w:val="both"/>
              <w:rPr>
                <w:rFonts w:ascii="Times New Roman" w:hAnsi="Times New Roman" w:cs="Times New Roman"/>
              </w:rPr>
            </w:pPr>
            <w:r w:rsidRPr="00C12CE9">
              <w:rPr>
                <w:rFonts w:ascii="Times New Roman" w:hAnsi="Times New Roman" w:cs="Times New Roman"/>
              </w:rPr>
              <w:t>(fraction of variance due to u_i)</w:t>
            </w:r>
          </w:p>
        </w:tc>
      </w:tr>
    </w:tbl>
    <w:p w14:paraId="3A98FE93" w14:textId="093FC2F5" w:rsidR="00DC2C51" w:rsidRDefault="00DC2C51" w:rsidP="00B33247">
      <w:pPr>
        <w:spacing w:after="0"/>
        <w:jc w:val="center"/>
        <w:rPr>
          <w:rFonts w:ascii="Times New Roman" w:hAnsi="Times New Roman" w:cs="Times New Roman"/>
          <w:sz w:val="24"/>
          <w:szCs w:val="24"/>
        </w:rPr>
      </w:pPr>
      <w:r w:rsidRPr="003339CA">
        <w:rPr>
          <w:rFonts w:ascii="Times New Roman" w:hAnsi="Times New Roman" w:cs="Times New Roman"/>
          <w:sz w:val="24"/>
          <w:szCs w:val="24"/>
        </w:rPr>
        <w:t>Source: Data processed with the Stata App, 2026</w:t>
      </w:r>
    </w:p>
    <w:p w14:paraId="3D03C82A" w14:textId="77777777" w:rsidR="00B33247" w:rsidRPr="0047131B" w:rsidRDefault="00B33247" w:rsidP="00B33247">
      <w:pPr>
        <w:spacing w:after="0"/>
        <w:jc w:val="center"/>
        <w:rPr>
          <w:rFonts w:ascii="Times New Roman" w:hAnsi="Times New Roman" w:cs="Times New Roman"/>
          <w:sz w:val="20"/>
          <w:szCs w:val="20"/>
        </w:rPr>
      </w:pPr>
    </w:p>
    <w:p w14:paraId="1A6B2C7E" w14:textId="77777777" w:rsidR="00DC2C51" w:rsidRPr="003339CA" w:rsidRDefault="00DC2C51" w:rsidP="00E351CC">
      <w:pPr>
        <w:spacing w:after="0"/>
        <w:ind w:firstLine="567"/>
        <w:jc w:val="both"/>
        <w:rPr>
          <w:rFonts w:ascii="Times New Roman" w:hAnsi="Times New Roman" w:cs="Times New Roman"/>
          <w:sz w:val="24"/>
          <w:szCs w:val="24"/>
        </w:rPr>
      </w:pPr>
      <w:r w:rsidRPr="003339CA">
        <w:rPr>
          <w:rFonts w:ascii="Times New Roman" w:hAnsi="Times New Roman" w:cs="Times New Roman"/>
          <w:sz w:val="24"/>
          <w:szCs w:val="24"/>
        </w:rPr>
        <w:t>Estimation of Random Effect Model in Table 4. shows an overall significant model (Wald χ² = 53.95; p = 0.000) with an overall R² of 0.365. The Altman Z-Score variable had a negative and significant effect on FFR (β = -0.045; z = -5.70; p = 0.000), consistent with the results of the Fixed Effect Model. The Beneish M-Score variable had a positive and significant effect on FFR (β = 0.022; z = 4.50; p = 0.000), which was different from the results of the Fixed Effect Model where the M-Score was not significant.</w:t>
      </w:r>
    </w:p>
    <w:p w14:paraId="0231FE6B" w14:textId="1C968C88" w:rsidR="003339CA" w:rsidRPr="003339CA" w:rsidRDefault="00DC2C51" w:rsidP="00B23DEB">
      <w:pPr>
        <w:spacing w:after="0"/>
        <w:ind w:firstLine="567"/>
        <w:jc w:val="both"/>
        <w:rPr>
          <w:rFonts w:ascii="Times New Roman" w:hAnsi="Times New Roman" w:cs="Times New Roman"/>
          <w:sz w:val="24"/>
          <w:szCs w:val="24"/>
        </w:rPr>
      </w:pPr>
      <w:r w:rsidRPr="003339CA">
        <w:rPr>
          <w:rFonts w:ascii="Times New Roman" w:hAnsi="Times New Roman" w:cs="Times New Roman"/>
          <w:sz w:val="24"/>
          <w:szCs w:val="24"/>
        </w:rPr>
        <w:t>The difference in M-Score significance between the two models is due to differences in estimation mechanisms. The Fixed Effect Model only uses variations within (changes between times within one company), while the Random Effect Model uses variations within and between (between companies). The significance of the M-Score on the Random Effect indicates that the difference in the level of manipulation between firms contributes to the difference in the FFR, but the change in the M-Score over time within a single company has no effect on the FFR. To determine which model is more appropriate to use, the Hausman test is performed</w:t>
      </w:r>
      <w:r w:rsidR="003339CA" w:rsidRPr="003339CA">
        <w:rPr>
          <w:rFonts w:ascii="Times New Roman" w:hAnsi="Times New Roman" w:cs="Times New Roman"/>
          <w:sz w:val="24"/>
          <w:szCs w:val="24"/>
        </w:rPr>
        <w:t>.</w:t>
      </w:r>
    </w:p>
    <w:p w14:paraId="52FA0112" w14:textId="77F57D5E" w:rsidR="003339CA" w:rsidRPr="003339CA" w:rsidRDefault="00DC2C51" w:rsidP="00B23DEB">
      <w:pPr>
        <w:pStyle w:val="ListParagraph"/>
        <w:numPr>
          <w:ilvl w:val="0"/>
          <w:numId w:val="10"/>
        </w:numPr>
        <w:spacing w:after="0"/>
        <w:ind w:left="284" w:hanging="284"/>
        <w:rPr>
          <w:rFonts w:ascii="Times New Roman" w:hAnsi="Times New Roman" w:cs="Times New Roman"/>
          <w:sz w:val="24"/>
          <w:szCs w:val="24"/>
        </w:rPr>
      </w:pPr>
      <w:r w:rsidRPr="003339CA">
        <w:rPr>
          <w:rFonts w:ascii="Times New Roman" w:hAnsi="Times New Roman" w:cs="Times New Roman"/>
          <w:sz w:val="24"/>
          <w:szCs w:val="24"/>
        </w:rPr>
        <w:t>Hausman Test</w:t>
      </w:r>
      <w:r w:rsidR="003339CA" w:rsidRPr="003339CA">
        <w:rPr>
          <w:rFonts w:ascii="Times New Roman" w:hAnsi="Times New Roman" w:cs="Times New Roman"/>
          <w:sz w:val="24"/>
          <w:szCs w:val="24"/>
        </w:rPr>
        <w:t xml:space="preserve"> </w:t>
      </w:r>
    </w:p>
    <w:p w14:paraId="311DB06D" w14:textId="42C95EDE" w:rsidR="00DC2C51" w:rsidRDefault="00DC2C51" w:rsidP="002F427B">
      <w:pPr>
        <w:spacing w:after="0"/>
        <w:ind w:firstLine="567"/>
        <w:jc w:val="both"/>
        <w:rPr>
          <w:rFonts w:ascii="Times New Roman" w:hAnsi="Times New Roman" w:cs="Times New Roman"/>
          <w:sz w:val="24"/>
          <w:szCs w:val="24"/>
        </w:rPr>
      </w:pPr>
      <w:r w:rsidRPr="003339CA">
        <w:rPr>
          <w:rFonts w:ascii="Times New Roman" w:hAnsi="Times New Roman" w:cs="Times New Roman"/>
          <w:sz w:val="24"/>
          <w:szCs w:val="24"/>
        </w:rPr>
        <w:t>The Hausman test is a test used to determine the best model whether it is a Fixed Effect or a Random Effect. If the free variable correlates with the individual effect, then the Fixed Effect model is more appropriate to use, and vice versa, if it is not correlated, then the Random Effect is more appropriate.</w:t>
      </w:r>
    </w:p>
    <w:p w14:paraId="42493281" w14:textId="77777777" w:rsidR="0047131B" w:rsidRPr="0047131B" w:rsidRDefault="0047131B" w:rsidP="002F427B">
      <w:pPr>
        <w:spacing w:after="0"/>
        <w:ind w:firstLine="567"/>
        <w:jc w:val="both"/>
        <w:rPr>
          <w:rFonts w:ascii="Times New Roman" w:hAnsi="Times New Roman" w:cs="Times New Roman"/>
          <w:sz w:val="20"/>
          <w:szCs w:val="20"/>
        </w:rPr>
      </w:pPr>
    </w:p>
    <w:p w14:paraId="5A65ADF7" w14:textId="4CD3A71E" w:rsidR="00B33247" w:rsidRPr="00B33247" w:rsidRDefault="00DC2C51" w:rsidP="00B33247">
      <w:pPr>
        <w:spacing w:after="0"/>
        <w:jc w:val="center"/>
        <w:rPr>
          <w:rFonts w:ascii="Times New Roman" w:hAnsi="Times New Roman" w:cs="Times New Roman"/>
          <w:b/>
          <w:bCs/>
          <w:sz w:val="24"/>
          <w:szCs w:val="24"/>
        </w:rPr>
      </w:pPr>
      <w:r w:rsidRPr="00B33247">
        <w:rPr>
          <w:rFonts w:ascii="Times New Roman" w:hAnsi="Times New Roman" w:cs="Times New Roman"/>
          <w:b/>
          <w:bCs/>
          <w:sz w:val="24"/>
          <w:szCs w:val="24"/>
        </w:rPr>
        <w:t xml:space="preserve">Table 5. </w:t>
      </w:r>
      <w:r w:rsidRPr="0047131B">
        <w:rPr>
          <w:rFonts w:ascii="Times New Roman" w:hAnsi="Times New Roman" w:cs="Times New Roman"/>
          <w:sz w:val="24"/>
          <w:szCs w:val="24"/>
        </w:rPr>
        <w:t>Hausman Test</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91"/>
        <w:gridCol w:w="1506"/>
        <w:gridCol w:w="1506"/>
        <w:gridCol w:w="1506"/>
        <w:gridCol w:w="3417"/>
      </w:tblGrid>
      <w:tr w:rsidR="00B33247" w:rsidRPr="00B33247" w14:paraId="03433CB3" w14:textId="77777777" w:rsidTr="00036B1D">
        <w:tc>
          <w:tcPr>
            <w:tcW w:w="5000" w:type="pct"/>
            <w:gridSpan w:val="5"/>
            <w:hideMark/>
          </w:tcPr>
          <w:p w14:paraId="45665E7A" w14:textId="7A259993" w:rsidR="00B33247" w:rsidRPr="00B33247" w:rsidRDefault="00B33247" w:rsidP="00B33247">
            <w:pPr>
              <w:spacing w:line="276" w:lineRule="auto"/>
              <w:jc w:val="center"/>
              <w:rPr>
                <w:rFonts w:ascii="Times New Roman" w:hAnsi="Times New Roman" w:cs="Times New Roman"/>
              </w:rPr>
            </w:pPr>
            <w:r>
              <w:rPr>
                <w:rFonts w:ascii="Times New Roman" w:hAnsi="Times New Roman" w:cs="Times New Roman"/>
                <w:b/>
                <w:bCs/>
              </w:rPr>
              <w:t>Coefficients</w:t>
            </w:r>
          </w:p>
        </w:tc>
      </w:tr>
      <w:tr w:rsidR="00B33247" w:rsidRPr="00B33247" w14:paraId="02427128" w14:textId="77777777" w:rsidTr="00036B1D">
        <w:tc>
          <w:tcPr>
            <w:tcW w:w="605" w:type="pct"/>
          </w:tcPr>
          <w:p w14:paraId="1CD273D2" w14:textId="77777777" w:rsidR="00B33247" w:rsidRPr="00B33247" w:rsidRDefault="00B33247" w:rsidP="00B33247">
            <w:pPr>
              <w:jc w:val="both"/>
              <w:rPr>
                <w:rFonts w:ascii="Times New Roman" w:hAnsi="Times New Roman" w:cs="Times New Roman"/>
              </w:rPr>
            </w:pPr>
          </w:p>
        </w:tc>
        <w:tc>
          <w:tcPr>
            <w:tcW w:w="834" w:type="pct"/>
          </w:tcPr>
          <w:p w14:paraId="50B1F516" w14:textId="0F818DD9" w:rsidR="00B33247" w:rsidRPr="00B33247" w:rsidRDefault="00B33247" w:rsidP="00B33247">
            <w:pPr>
              <w:jc w:val="center"/>
              <w:rPr>
                <w:rFonts w:ascii="Times New Roman" w:hAnsi="Times New Roman" w:cs="Times New Roman"/>
                <w:b/>
                <w:bCs/>
              </w:rPr>
            </w:pPr>
            <w:r w:rsidRPr="00B33247">
              <w:rPr>
                <w:rFonts w:ascii="Times New Roman" w:hAnsi="Times New Roman" w:cs="Times New Roman"/>
                <w:b/>
                <w:bCs/>
              </w:rPr>
              <w:t>(b)</w:t>
            </w:r>
          </w:p>
        </w:tc>
        <w:tc>
          <w:tcPr>
            <w:tcW w:w="834" w:type="pct"/>
          </w:tcPr>
          <w:p w14:paraId="561436DD" w14:textId="35B234DB" w:rsidR="00B33247" w:rsidRPr="00B33247" w:rsidRDefault="00B33247" w:rsidP="00B33247">
            <w:pPr>
              <w:jc w:val="center"/>
              <w:rPr>
                <w:rFonts w:ascii="Times New Roman" w:hAnsi="Times New Roman" w:cs="Times New Roman"/>
                <w:b/>
                <w:bCs/>
              </w:rPr>
            </w:pPr>
            <w:r w:rsidRPr="00B33247">
              <w:rPr>
                <w:rFonts w:ascii="Times New Roman" w:hAnsi="Times New Roman" w:cs="Times New Roman"/>
                <w:b/>
                <w:bCs/>
              </w:rPr>
              <w:t>(B)</w:t>
            </w:r>
          </w:p>
        </w:tc>
        <w:tc>
          <w:tcPr>
            <w:tcW w:w="834" w:type="pct"/>
          </w:tcPr>
          <w:p w14:paraId="6089AF60" w14:textId="7FC0F850" w:rsidR="00B33247" w:rsidRPr="00B33247" w:rsidRDefault="00B33247" w:rsidP="00B33247">
            <w:pPr>
              <w:jc w:val="center"/>
              <w:rPr>
                <w:rFonts w:ascii="Times New Roman" w:hAnsi="Times New Roman" w:cs="Times New Roman"/>
                <w:b/>
                <w:bCs/>
              </w:rPr>
            </w:pPr>
            <w:r w:rsidRPr="00B33247">
              <w:rPr>
                <w:rFonts w:ascii="Times New Roman" w:hAnsi="Times New Roman" w:cs="Times New Roman"/>
                <w:b/>
                <w:bCs/>
              </w:rPr>
              <w:t>(b - B)</w:t>
            </w:r>
          </w:p>
        </w:tc>
        <w:tc>
          <w:tcPr>
            <w:tcW w:w="1893" w:type="pct"/>
          </w:tcPr>
          <w:p w14:paraId="1D19CFB7" w14:textId="1438AE56" w:rsidR="00B33247" w:rsidRPr="00B33247" w:rsidRDefault="00B33247" w:rsidP="00B33247">
            <w:pPr>
              <w:jc w:val="center"/>
              <w:rPr>
                <w:rFonts w:ascii="Times New Roman" w:hAnsi="Times New Roman" w:cs="Times New Roman"/>
                <w:b/>
                <w:bCs/>
              </w:rPr>
            </w:pPr>
            <w:r w:rsidRPr="00B33247">
              <w:rPr>
                <w:rFonts w:ascii="Times New Roman" w:hAnsi="Times New Roman" w:cs="Times New Roman"/>
                <w:b/>
                <w:bCs/>
              </w:rPr>
              <w:t>sqrt(diag(Vb​−VB​))Std. err.</w:t>
            </w:r>
          </w:p>
        </w:tc>
      </w:tr>
      <w:tr w:rsidR="00B33247" w:rsidRPr="00B33247" w14:paraId="7D1B295E" w14:textId="77777777" w:rsidTr="00036B1D">
        <w:tc>
          <w:tcPr>
            <w:tcW w:w="605" w:type="pct"/>
          </w:tcPr>
          <w:p w14:paraId="780A3EE6" w14:textId="77777777" w:rsidR="00B33247" w:rsidRPr="00B33247" w:rsidRDefault="00B33247" w:rsidP="00B33247">
            <w:pPr>
              <w:jc w:val="both"/>
              <w:rPr>
                <w:rFonts w:ascii="Times New Roman" w:hAnsi="Times New Roman" w:cs="Times New Roman"/>
              </w:rPr>
            </w:pPr>
          </w:p>
        </w:tc>
        <w:tc>
          <w:tcPr>
            <w:tcW w:w="834" w:type="pct"/>
          </w:tcPr>
          <w:p w14:paraId="3C1BE5DB" w14:textId="64D05F22" w:rsidR="00B33247" w:rsidRPr="00B33247" w:rsidRDefault="00B33247" w:rsidP="00B33247">
            <w:pPr>
              <w:jc w:val="center"/>
              <w:rPr>
                <w:rFonts w:ascii="Times New Roman" w:hAnsi="Times New Roman" w:cs="Times New Roman"/>
                <w:b/>
                <w:bCs/>
              </w:rPr>
            </w:pPr>
            <w:r w:rsidRPr="00B33247">
              <w:rPr>
                <w:rFonts w:ascii="Times New Roman" w:hAnsi="Times New Roman" w:cs="Times New Roman"/>
                <w:b/>
                <w:bCs/>
              </w:rPr>
              <w:t>FE</w:t>
            </w:r>
          </w:p>
        </w:tc>
        <w:tc>
          <w:tcPr>
            <w:tcW w:w="834" w:type="pct"/>
          </w:tcPr>
          <w:p w14:paraId="154DD668" w14:textId="5FA433F4" w:rsidR="00B33247" w:rsidRPr="00B33247" w:rsidRDefault="00B33247" w:rsidP="00B33247">
            <w:pPr>
              <w:jc w:val="center"/>
              <w:rPr>
                <w:rFonts w:ascii="Times New Roman" w:hAnsi="Times New Roman" w:cs="Times New Roman"/>
                <w:b/>
                <w:bCs/>
              </w:rPr>
            </w:pPr>
            <w:r w:rsidRPr="00B33247">
              <w:rPr>
                <w:rFonts w:ascii="Times New Roman" w:hAnsi="Times New Roman" w:cs="Times New Roman"/>
                <w:b/>
                <w:bCs/>
              </w:rPr>
              <w:t>RE</w:t>
            </w:r>
          </w:p>
        </w:tc>
        <w:tc>
          <w:tcPr>
            <w:tcW w:w="834" w:type="pct"/>
          </w:tcPr>
          <w:p w14:paraId="66271112" w14:textId="29031365" w:rsidR="00B33247" w:rsidRPr="00B33247" w:rsidRDefault="00B33247" w:rsidP="00B33247">
            <w:pPr>
              <w:jc w:val="center"/>
              <w:rPr>
                <w:rFonts w:ascii="Times New Roman" w:hAnsi="Times New Roman" w:cs="Times New Roman"/>
                <w:b/>
                <w:bCs/>
              </w:rPr>
            </w:pPr>
            <w:r w:rsidRPr="00B33247">
              <w:rPr>
                <w:rFonts w:ascii="Times New Roman" w:hAnsi="Times New Roman" w:cs="Times New Roman"/>
                <w:b/>
                <w:bCs/>
              </w:rPr>
              <w:t>Difference</w:t>
            </w:r>
          </w:p>
        </w:tc>
        <w:tc>
          <w:tcPr>
            <w:tcW w:w="1893" w:type="pct"/>
          </w:tcPr>
          <w:p w14:paraId="03C6CFB6" w14:textId="760BC6C1" w:rsidR="00B33247" w:rsidRPr="00B33247" w:rsidRDefault="00B33247" w:rsidP="00B33247">
            <w:pPr>
              <w:jc w:val="center"/>
              <w:rPr>
                <w:rFonts w:ascii="Times New Roman" w:hAnsi="Times New Roman" w:cs="Times New Roman"/>
                <w:b/>
                <w:bCs/>
              </w:rPr>
            </w:pPr>
            <w:r w:rsidRPr="00B33247">
              <w:rPr>
                <w:rFonts w:ascii="Times New Roman" w:hAnsi="Times New Roman" w:cs="Times New Roman"/>
                <w:b/>
                <w:bCs/>
              </w:rPr>
              <w:t>Std. err.</w:t>
            </w:r>
          </w:p>
        </w:tc>
      </w:tr>
      <w:tr w:rsidR="00B33247" w:rsidRPr="00B33247" w14:paraId="3670BADE" w14:textId="77777777" w:rsidTr="00036B1D">
        <w:tc>
          <w:tcPr>
            <w:tcW w:w="605" w:type="pct"/>
            <w:hideMark/>
          </w:tcPr>
          <w:p w14:paraId="457C525A" w14:textId="77777777" w:rsidR="00B33247" w:rsidRPr="00B33247" w:rsidRDefault="00B33247" w:rsidP="00B33247">
            <w:pPr>
              <w:spacing w:line="276" w:lineRule="auto"/>
              <w:jc w:val="both"/>
              <w:rPr>
                <w:rFonts w:ascii="Times New Roman" w:hAnsi="Times New Roman" w:cs="Times New Roman"/>
              </w:rPr>
            </w:pPr>
            <w:r w:rsidRPr="00B33247">
              <w:rPr>
                <w:rFonts w:ascii="Times New Roman" w:hAnsi="Times New Roman" w:cs="Times New Roman"/>
                <w:b/>
                <w:bCs/>
              </w:rPr>
              <w:t>zscore</w:t>
            </w:r>
          </w:p>
        </w:tc>
        <w:tc>
          <w:tcPr>
            <w:tcW w:w="834" w:type="pct"/>
            <w:hideMark/>
          </w:tcPr>
          <w:p w14:paraId="4D7030CC" w14:textId="77777777" w:rsidR="00B33247" w:rsidRPr="00B33247" w:rsidRDefault="00B33247" w:rsidP="00B33247">
            <w:pPr>
              <w:spacing w:line="276" w:lineRule="auto"/>
              <w:jc w:val="both"/>
              <w:rPr>
                <w:rFonts w:ascii="Times New Roman" w:hAnsi="Times New Roman" w:cs="Times New Roman"/>
              </w:rPr>
            </w:pPr>
            <w:r w:rsidRPr="00B33247">
              <w:rPr>
                <w:rFonts w:ascii="Times New Roman" w:hAnsi="Times New Roman" w:cs="Times New Roman"/>
              </w:rPr>
              <w:t>-0.0361068</w:t>
            </w:r>
          </w:p>
        </w:tc>
        <w:tc>
          <w:tcPr>
            <w:tcW w:w="834" w:type="pct"/>
            <w:hideMark/>
          </w:tcPr>
          <w:p w14:paraId="640CD461" w14:textId="77777777" w:rsidR="00B33247" w:rsidRPr="00B33247" w:rsidRDefault="00B33247" w:rsidP="00B33247">
            <w:pPr>
              <w:spacing w:line="276" w:lineRule="auto"/>
              <w:jc w:val="both"/>
              <w:rPr>
                <w:rFonts w:ascii="Times New Roman" w:hAnsi="Times New Roman" w:cs="Times New Roman"/>
              </w:rPr>
            </w:pPr>
            <w:r w:rsidRPr="00B33247">
              <w:rPr>
                <w:rFonts w:ascii="Times New Roman" w:hAnsi="Times New Roman" w:cs="Times New Roman"/>
              </w:rPr>
              <w:t>-0.0447442</w:t>
            </w:r>
          </w:p>
        </w:tc>
        <w:tc>
          <w:tcPr>
            <w:tcW w:w="834" w:type="pct"/>
            <w:hideMark/>
          </w:tcPr>
          <w:p w14:paraId="5B3C7802" w14:textId="77777777" w:rsidR="00B33247" w:rsidRPr="00B33247" w:rsidRDefault="00B33247" w:rsidP="00B33247">
            <w:pPr>
              <w:spacing w:line="276" w:lineRule="auto"/>
              <w:jc w:val="both"/>
              <w:rPr>
                <w:rFonts w:ascii="Times New Roman" w:hAnsi="Times New Roman" w:cs="Times New Roman"/>
              </w:rPr>
            </w:pPr>
            <w:r w:rsidRPr="00B33247">
              <w:rPr>
                <w:rFonts w:ascii="Times New Roman" w:hAnsi="Times New Roman" w:cs="Times New Roman"/>
              </w:rPr>
              <w:t>0.0086374</w:t>
            </w:r>
          </w:p>
        </w:tc>
        <w:tc>
          <w:tcPr>
            <w:tcW w:w="1893" w:type="pct"/>
            <w:hideMark/>
          </w:tcPr>
          <w:p w14:paraId="39D4DEB6" w14:textId="77777777" w:rsidR="00B33247" w:rsidRPr="00B33247" w:rsidRDefault="00B33247" w:rsidP="00B33247">
            <w:pPr>
              <w:spacing w:line="276" w:lineRule="auto"/>
              <w:jc w:val="both"/>
              <w:rPr>
                <w:rFonts w:ascii="Times New Roman" w:hAnsi="Times New Roman" w:cs="Times New Roman"/>
              </w:rPr>
            </w:pPr>
            <w:r w:rsidRPr="00B33247">
              <w:rPr>
                <w:rFonts w:ascii="Times New Roman" w:hAnsi="Times New Roman" w:cs="Times New Roman"/>
              </w:rPr>
              <w:t>0.0027112</w:t>
            </w:r>
          </w:p>
        </w:tc>
      </w:tr>
      <w:tr w:rsidR="00B33247" w:rsidRPr="00B33247" w14:paraId="09F75651" w14:textId="77777777" w:rsidTr="00036B1D">
        <w:tc>
          <w:tcPr>
            <w:tcW w:w="605" w:type="pct"/>
            <w:hideMark/>
          </w:tcPr>
          <w:p w14:paraId="1DBDACD2" w14:textId="77777777" w:rsidR="00B33247" w:rsidRPr="00B33247" w:rsidRDefault="00B33247" w:rsidP="00B33247">
            <w:pPr>
              <w:spacing w:line="276" w:lineRule="auto"/>
              <w:jc w:val="both"/>
              <w:rPr>
                <w:rFonts w:ascii="Times New Roman" w:hAnsi="Times New Roman" w:cs="Times New Roman"/>
              </w:rPr>
            </w:pPr>
            <w:r w:rsidRPr="00B33247">
              <w:rPr>
                <w:rFonts w:ascii="Times New Roman" w:hAnsi="Times New Roman" w:cs="Times New Roman"/>
                <w:b/>
                <w:bCs/>
              </w:rPr>
              <w:t>mscore</w:t>
            </w:r>
          </w:p>
        </w:tc>
        <w:tc>
          <w:tcPr>
            <w:tcW w:w="834" w:type="pct"/>
            <w:hideMark/>
          </w:tcPr>
          <w:p w14:paraId="109BA36C" w14:textId="77777777" w:rsidR="00B33247" w:rsidRPr="00B33247" w:rsidRDefault="00B33247" w:rsidP="00B33247">
            <w:pPr>
              <w:spacing w:line="276" w:lineRule="auto"/>
              <w:jc w:val="both"/>
              <w:rPr>
                <w:rFonts w:ascii="Times New Roman" w:hAnsi="Times New Roman" w:cs="Times New Roman"/>
              </w:rPr>
            </w:pPr>
            <w:r w:rsidRPr="00B33247">
              <w:rPr>
                <w:rFonts w:ascii="Times New Roman" w:hAnsi="Times New Roman" w:cs="Times New Roman"/>
              </w:rPr>
              <w:t>0.021589</w:t>
            </w:r>
          </w:p>
        </w:tc>
        <w:tc>
          <w:tcPr>
            <w:tcW w:w="834" w:type="pct"/>
            <w:hideMark/>
          </w:tcPr>
          <w:p w14:paraId="3DD92360" w14:textId="77777777" w:rsidR="00B33247" w:rsidRPr="00B33247" w:rsidRDefault="00B33247" w:rsidP="00B33247">
            <w:pPr>
              <w:spacing w:line="276" w:lineRule="auto"/>
              <w:jc w:val="both"/>
              <w:rPr>
                <w:rFonts w:ascii="Times New Roman" w:hAnsi="Times New Roman" w:cs="Times New Roman"/>
              </w:rPr>
            </w:pPr>
            <w:r w:rsidRPr="00B33247">
              <w:rPr>
                <w:rFonts w:ascii="Times New Roman" w:hAnsi="Times New Roman" w:cs="Times New Roman"/>
              </w:rPr>
              <w:t>0.0222196</w:t>
            </w:r>
          </w:p>
        </w:tc>
        <w:tc>
          <w:tcPr>
            <w:tcW w:w="834" w:type="pct"/>
            <w:hideMark/>
          </w:tcPr>
          <w:p w14:paraId="4E2EFC1B" w14:textId="77777777" w:rsidR="00B33247" w:rsidRPr="00B33247" w:rsidRDefault="00B33247" w:rsidP="00B33247">
            <w:pPr>
              <w:spacing w:line="276" w:lineRule="auto"/>
              <w:jc w:val="both"/>
              <w:rPr>
                <w:rFonts w:ascii="Times New Roman" w:hAnsi="Times New Roman" w:cs="Times New Roman"/>
              </w:rPr>
            </w:pPr>
            <w:r w:rsidRPr="00B33247">
              <w:rPr>
                <w:rFonts w:ascii="Times New Roman" w:hAnsi="Times New Roman" w:cs="Times New Roman"/>
              </w:rPr>
              <w:t>-0.0006307</w:t>
            </w:r>
          </w:p>
        </w:tc>
        <w:tc>
          <w:tcPr>
            <w:tcW w:w="1893" w:type="pct"/>
            <w:hideMark/>
          </w:tcPr>
          <w:p w14:paraId="7B8A76AA" w14:textId="77777777" w:rsidR="00B33247" w:rsidRPr="00B33247" w:rsidRDefault="00B33247" w:rsidP="00B33247">
            <w:pPr>
              <w:spacing w:line="276" w:lineRule="auto"/>
              <w:jc w:val="both"/>
              <w:rPr>
                <w:rFonts w:ascii="Times New Roman" w:hAnsi="Times New Roman" w:cs="Times New Roman"/>
              </w:rPr>
            </w:pPr>
            <w:r w:rsidRPr="00B33247">
              <w:rPr>
                <w:rFonts w:ascii="Times New Roman" w:hAnsi="Times New Roman" w:cs="Times New Roman"/>
              </w:rPr>
              <w:t>.</w:t>
            </w:r>
          </w:p>
        </w:tc>
      </w:tr>
      <w:tr w:rsidR="00B33247" w:rsidRPr="00B33247" w14:paraId="575A0B68" w14:textId="77777777" w:rsidTr="00036B1D">
        <w:tc>
          <w:tcPr>
            <w:tcW w:w="5000" w:type="pct"/>
            <w:gridSpan w:val="5"/>
          </w:tcPr>
          <w:p w14:paraId="357230FC" w14:textId="77777777" w:rsidR="00B33247" w:rsidRDefault="00B33247" w:rsidP="00B33247">
            <w:pPr>
              <w:jc w:val="right"/>
              <w:rPr>
                <w:rFonts w:ascii="Times New Roman" w:hAnsi="Times New Roman" w:cs="Times New Roman"/>
              </w:rPr>
            </w:pPr>
            <w:r w:rsidRPr="00B33247">
              <w:rPr>
                <w:rFonts w:ascii="Times New Roman" w:hAnsi="Times New Roman" w:cs="Times New Roman"/>
                <w:b/>
                <w:bCs/>
              </w:rPr>
              <w:t>b</w:t>
            </w:r>
            <w:r w:rsidRPr="00B33247">
              <w:rPr>
                <w:rFonts w:ascii="Times New Roman" w:hAnsi="Times New Roman" w:cs="Times New Roman"/>
              </w:rPr>
              <w:t xml:space="preserve"> = Consistent under H_0 and H_a; obtained from xtreg.</w:t>
            </w:r>
          </w:p>
          <w:p w14:paraId="5EAD9E99" w14:textId="5002DD93" w:rsidR="00B33247" w:rsidRPr="00B33247" w:rsidRDefault="00B33247" w:rsidP="00B33247">
            <w:pPr>
              <w:jc w:val="right"/>
              <w:rPr>
                <w:rFonts w:ascii="Times New Roman" w:hAnsi="Times New Roman" w:cs="Times New Roman"/>
              </w:rPr>
            </w:pPr>
            <w:r w:rsidRPr="00B33247">
              <w:rPr>
                <w:rFonts w:ascii="Times New Roman" w:hAnsi="Times New Roman" w:cs="Times New Roman"/>
                <w:b/>
                <w:bCs/>
              </w:rPr>
              <w:t>B$</w:t>
            </w:r>
            <w:r w:rsidRPr="00B33247">
              <w:rPr>
                <w:rFonts w:ascii="Times New Roman" w:hAnsi="Times New Roman" w:cs="Times New Roman"/>
              </w:rPr>
              <w:t xml:space="preserve"> = Inconsistent under H_a, efficient under H_0; obtained from xtreg.</w:t>
            </w:r>
          </w:p>
          <w:p w14:paraId="45AA4E8A" w14:textId="6EE26176" w:rsidR="00B33247" w:rsidRDefault="00B33247" w:rsidP="00B33247">
            <w:pPr>
              <w:jc w:val="center"/>
              <w:rPr>
                <w:rFonts w:ascii="Times New Roman" w:hAnsi="Times New Roman" w:cs="Times New Roman"/>
              </w:rPr>
            </w:pPr>
            <w:r w:rsidRPr="00B33247">
              <w:rPr>
                <w:rFonts w:ascii="Times New Roman" w:hAnsi="Times New Roman" w:cs="Times New Roman"/>
                <w:b/>
                <w:bCs/>
              </w:rPr>
              <w:t>Test of H_0</w:t>
            </w:r>
            <w:r>
              <w:rPr>
                <w:rFonts w:ascii="Times New Roman" w:hAnsi="Times New Roman" w:cs="Times New Roman"/>
                <w:b/>
                <w:bCs/>
              </w:rPr>
              <w:t xml:space="preserve"> </w:t>
            </w:r>
            <w:r w:rsidRPr="00B33247">
              <w:rPr>
                <w:rFonts w:ascii="Times New Roman" w:hAnsi="Times New Roman" w:cs="Times New Roman"/>
                <w:b/>
                <w:bCs/>
              </w:rPr>
              <w:t>:</w:t>
            </w:r>
            <w:r w:rsidRPr="00B33247">
              <w:rPr>
                <w:rFonts w:ascii="Times New Roman" w:hAnsi="Times New Roman" w:cs="Times New Roman"/>
              </w:rPr>
              <w:t xml:space="preserve"> Difference in coefficients not systematic</w:t>
            </w:r>
          </w:p>
          <w:p w14:paraId="0EA4F8AD" w14:textId="3485349B" w:rsidR="00B33247" w:rsidRDefault="00B33247" w:rsidP="00B33247">
            <w:pPr>
              <w:jc w:val="both"/>
              <w:rPr>
                <w:rFonts w:ascii="Times New Roman" w:hAnsi="Times New Roman" w:cs="Times New Roman"/>
              </w:rPr>
            </w:pPr>
            <w:r w:rsidRPr="00B33247">
              <w:rPr>
                <w:rFonts w:ascii="Times New Roman" w:hAnsi="Times New Roman" w:cs="Times New Roman"/>
              </w:rPr>
              <w:t>chi2</w:t>
            </w:r>
            <w:r>
              <w:rPr>
                <w:rFonts w:ascii="Times New Roman" w:hAnsi="Times New Roman" w:cs="Times New Roman"/>
              </w:rPr>
              <w:t xml:space="preserve"> </w:t>
            </w:r>
            <w:r w:rsidRPr="00B33247">
              <w:rPr>
                <w:rFonts w:ascii="Times New Roman" w:hAnsi="Times New Roman" w:cs="Times New Roman"/>
              </w:rPr>
              <w:t>(2) = (b-B)'[(V_b - V_B)^{-1}](b-B)</w:t>
            </w:r>
          </w:p>
          <w:p w14:paraId="3193E0BF" w14:textId="21EB97D8" w:rsidR="00B33247" w:rsidRPr="00B33247" w:rsidRDefault="00B33247" w:rsidP="00036B1D">
            <w:pPr>
              <w:ind w:left="599"/>
              <w:jc w:val="both"/>
              <w:rPr>
                <w:rFonts w:ascii="Times New Roman" w:hAnsi="Times New Roman" w:cs="Times New Roman"/>
              </w:rPr>
            </w:pPr>
            <w:r w:rsidRPr="00B33247">
              <w:rPr>
                <w:rFonts w:ascii="Times New Roman" w:hAnsi="Times New Roman" w:cs="Times New Roman"/>
              </w:rPr>
              <w:t xml:space="preserve"> </w:t>
            </w:r>
            <w:r w:rsidR="00036B1D">
              <w:rPr>
                <w:rFonts w:ascii="Times New Roman" w:hAnsi="Times New Roman" w:cs="Times New Roman"/>
              </w:rPr>
              <w:t xml:space="preserve">  </w:t>
            </w:r>
            <w:r w:rsidRPr="00B33247">
              <w:rPr>
                <w:rFonts w:ascii="Times New Roman" w:hAnsi="Times New Roman" w:cs="Times New Roman"/>
              </w:rPr>
              <w:t xml:space="preserve">= </w:t>
            </w:r>
            <w:r w:rsidRPr="00B33247">
              <w:rPr>
                <w:rFonts w:ascii="Times New Roman" w:hAnsi="Times New Roman" w:cs="Times New Roman"/>
                <w:b/>
                <w:bCs/>
              </w:rPr>
              <w:t>9.79</w:t>
            </w:r>
          </w:p>
          <w:p w14:paraId="1121C659" w14:textId="1EEA3652" w:rsidR="00B33247" w:rsidRPr="00B33247" w:rsidRDefault="00B33247" w:rsidP="00B33247">
            <w:pPr>
              <w:jc w:val="both"/>
              <w:rPr>
                <w:rFonts w:ascii="Times New Roman" w:hAnsi="Times New Roman" w:cs="Times New Roman"/>
              </w:rPr>
            </w:pPr>
            <w:r w:rsidRPr="00B33247">
              <w:rPr>
                <w:rFonts w:ascii="Times New Roman" w:hAnsi="Times New Roman" w:cs="Times New Roman"/>
              </w:rPr>
              <w:t xml:space="preserve">Prob &gt; chi2 = </w:t>
            </w:r>
            <w:r w:rsidRPr="00B33247">
              <w:rPr>
                <w:rFonts w:ascii="Times New Roman" w:hAnsi="Times New Roman" w:cs="Times New Roman"/>
                <w:b/>
                <w:bCs/>
              </w:rPr>
              <w:t>0.007</w:t>
            </w:r>
          </w:p>
          <w:p w14:paraId="4AEF3F3E" w14:textId="77777777" w:rsidR="00B33247" w:rsidRPr="00B33247" w:rsidRDefault="00B33247" w:rsidP="00B33247">
            <w:pPr>
              <w:jc w:val="both"/>
              <w:rPr>
                <w:rFonts w:ascii="Times New Roman" w:hAnsi="Times New Roman" w:cs="Times New Roman"/>
              </w:rPr>
            </w:pPr>
          </w:p>
        </w:tc>
      </w:tr>
    </w:tbl>
    <w:p w14:paraId="0F5C9A33" w14:textId="138CBDD0" w:rsidR="00DC2C51" w:rsidRDefault="00DC2C51" w:rsidP="00036B1D">
      <w:pPr>
        <w:spacing w:after="0"/>
        <w:jc w:val="center"/>
        <w:rPr>
          <w:rFonts w:ascii="Times New Roman" w:hAnsi="Times New Roman" w:cs="Times New Roman"/>
          <w:sz w:val="24"/>
          <w:szCs w:val="24"/>
        </w:rPr>
      </w:pPr>
      <w:r w:rsidRPr="003339CA">
        <w:rPr>
          <w:rFonts w:ascii="Times New Roman" w:hAnsi="Times New Roman" w:cs="Times New Roman"/>
          <w:sz w:val="24"/>
          <w:szCs w:val="24"/>
        </w:rPr>
        <w:t>Source: Data processed with the Stata App, 2026</w:t>
      </w:r>
    </w:p>
    <w:p w14:paraId="486C6B1B" w14:textId="77777777" w:rsidR="00DC2C51" w:rsidRPr="003339CA" w:rsidRDefault="00DC2C51" w:rsidP="009D322F">
      <w:pPr>
        <w:spacing w:after="0"/>
        <w:rPr>
          <w:rFonts w:ascii="Times New Roman" w:hAnsi="Times New Roman" w:cs="Times New Roman"/>
          <w:sz w:val="24"/>
          <w:szCs w:val="24"/>
        </w:rPr>
      </w:pPr>
      <w:r w:rsidRPr="003339CA">
        <w:rPr>
          <w:rFonts w:ascii="Times New Roman" w:hAnsi="Times New Roman" w:cs="Times New Roman"/>
          <w:sz w:val="24"/>
          <w:szCs w:val="24"/>
        </w:rPr>
        <w:lastRenderedPageBreak/>
        <w:t>H0: Random Effect is better</w:t>
      </w:r>
    </w:p>
    <w:p w14:paraId="0255CB3F" w14:textId="77777777" w:rsidR="00DC2C51" w:rsidRPr="003339CA" w:rsidRDefault="00DC2C51" w:rsidP="009D322F">
      <w:pPr>
        <w:spacing w:after="0"/>
        <w:rPr>
          <w:rFonts w:ascii="Times New Roman" w:hAnsi="Times New Roman" w:cs="Times New Roman"/>
          <w:sz w:val="24"/>
          <w:szCs w:val="24"/>
        </w:rPr>
      </w:pPr>
      <w:r w:rsidRPr="003339CA">
        <w:rPr>
          <w:rFonts w:ascii="Times New Roman" w:hAnsi="Times New Roman" w:cs="Times New Roman"/>
          <w:sz w:val="24"/>
          <w:szCs w:val="24"/>
        </w:rPr>
        <w:t>H1: Fixed Effect is better</w:t>
      </w:r>
    </w:p>
    <w:p w14:paraId="3062DA99" w14:textId="77777777" w:rsidR="00DC2C51" w:rsidRPr="003339CA" w:rsidRDefault="00DC2C51" w:rsidP="009D322F">
      <w:pPr>
        <w:spacing w:after="0"/>
        <w:ind w:firstLine="567"/>
        <w:jc w:val="both"/>
        <w:rPr>
          <w:rFonts w:ascii="Times New Roman" w:hAnsi="Times New Roman" w:cs="Times New Roman"/>
          <w:sz w:val="24"/>
          <w:szCs w:val="24"/>
        </w:rPr>
      </w:pPr>
      <w:r w:rsidRPr="003339CA">
        <w:rPr>
          <w:rFonts w:ascii="Times New Roman" w:hAnsi="Times New Roman" w:cs="Times New Roman"/>
          <w:sz w:val="24"/>
          <w:szCs w:val="24"/>
        </w:rPr>
        <w:t>The results of Hausman's test showed a chi-square value of 9.79 with a probability of 0.0075 which was smaller than the significance level of 0.05. Thus H0 is rejected, so in this study it is concluded that the best panel regression model is the Fixed Effect Model (FEM).</w:t>
      </w:r>
    </w:p>
    <w:p w14:paraId="62896BB0" w14:textId="77777777" w:rsidR="00DC2C51" w:rsidRPr="003339CA" w:rsidRDefault="00DC2C51" w:rsidP="009D322F">
      <w:pPr>
        <w:spacing w:after="0"/>
        <w:jc w:val="both"/>
        <w:rPr>
          <w:rFonts w:ascii="Times New Roman" w:hAnsi="Times New Roman" w:cs="Times New Roman"/>
          <w:sz w:val="24"/>
          <w:szCs w:val="24"/>
        </w:rPr>
      </w:pPr>
      <w:r w:rsidRPr="003339CA">
        <w:rPr>
          <w:rFonts w:ascii="Times New Roman" w:hAnsi="Times New Roman" w:cs="Times New Roman"/>
          <w:sz w:val="24"/>
          <w:szCs w:val="24"/>
        </w:rPr>
        <w:t>Model Regresi Panel</w:t>
      </w:r>
    </w:p>
    <w:p w14:paraId="4CF524FD" w14:textId="36D8C7D9" w:rsidR="00DC2C51" w:rsidRDefault="00DC2C51" w:rsidP="009D322F">
      <w:pPr>
        <w:spacing w:after="0"/>
        <w:ind w:firstLine="567"/>
        <w:jc w:val="both"/>
        <w:rPr>
          <w:rFonts w:ascii="Times New Roman" w:hAnsi="Times New Roman" w:cs="Times New Roman"/>
          <w:sz w:val="24"/>
          <w:szCs w:val="24"/>
        </w:rPr>
      </w:pPr>
      <w:r w:rsidRPr="003339CA">
        <w:rPr>
          <w:rFonts w:ascii="Times New Roman" w:hAnsi="Times New Roman" w:cs="Times New Roman"/>
          <w:sz w:val="24"/>
          <w:szCs w:val="24"/>
        </w:rPr>
        <w:t>The panel regression model is an analysis method that combines cross-section and time series data. With this method, researchers can obtain more accurate estimates because they are able to take into account variations between individuals and time.</w:t>
      </w:r>
    </w:p>
    <w:p w14:paraId="357796A4" w14:textId="77777777" w:rsidR="0047131B" w:rsidRPr="003339CA" w:rsidRDefault="0047131B" w:rsidP="009D322F">
      <w:pPr>
        <w:spacing w:after="0"/>
        <w:ind w:firstLine="567"/>
        <w:jc w:val="both"/>
        <w:rPr>
          <w:rFonts w:ascii="Times New Roman" w:hAnsi="Times New Roman" w:cs="Times New Roman"/>
          <w:sz w:val="24"/>
          <w:szCs w:val="24"/>
        </w:rPr>
      </w:pPr>
    </w:p>
    <w:p w14:paraId="49FFC15B" w14:textId="7398E6E2" w:rsidR="003339CA" w:rsidRDefault="00DC2C51" w:rsidP="00B23DEB">
      <w:pPr>
        <w:spacing w:after="0"/>
        <w:jc w:val="center"/>
        <w:rPr>
          <w:rFonts w:ascii="Times New Roman" w:hAnsi="Times New Roman" w:cs="Times New Roman"/>
          <w:b/>
          <w:bCs/>
          <w:sz w:val="24"/>
          <w:szCs w:val="24"/>
        </w:rPr>
      </w:pPr>
      <w:r w:rsidRPr="00036B1D">
        <w:rPr>
          <w:rFonts w:ascii="Times New Roman" w:hAnsi="Times New Roman" w:cs="Times New Roman"/>
          <w:b/>
          <w:bCs/>
          <w:sz w:val="24"/>
          <w:szCs w:val="24"/>
        </w:rPr>
        <w:t xml:space="preserve">Table 6. </w:t>
      </w:r>
      <w:r w:rsidRPr="0047131B">
        <w:rPr>
          <w:rFonts w:ascii="Times New Roman" w:hAnsi="Times New Roman" w:cs="Times New Roman"/>
          <w:sz w:val="24"/>
          <w:szCs w:val="24"/>
        </w:rPr>
        <w:t>Panel Regression Model Test</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1"/>
        <w:gridCol w:w="1560"/>
        <w:gridCol w:w="1444"/>
        <w:gridCol w:w="847"/>
        <w:gridCol w:w="892"/>
        <w:gridCol w:w="2942"/>
      </w:tblGrid>
      <w:tr w:rsidR="00036B1D" w:rsidRPr="00036B1D" w14:paraId="224F3B6E" w14:textId="77777777" w:rsidTr="00036B1D">
        <w:trPr>
          <w:jc w:val="center"/>
        </w:trPr>
        <w:tc>
          <w:tcPr>
            <w:tcW w:w="1607" w:type="pct"/>
            <w:gridSpan w:val="2"/>
            <w:tcBorders>
              <w:top w:val="nil"/>
              <w:bottom w:val="single" w:sz="4" w:space="0" w:color="auto"/>
            </w:tcBorders>
          </w:tcPr>
          <w:p w14:paraId="5059A65C" w14:textId="62708CDA" w:rsidR="00036B1D" w:rsidRPr="00C12CE9" w:rsidRDefault="00036B1D" w:rsidP="005C076E">
            <w:pPr>
              <w:spacing w:line="276" w:lineRule="auto"/>
              <w:jc w:val="right"/>
              <w:rPr>
                <w:rFonts w:ascii="Times New Roman" w:hAnsi="Times New Roman" w:cs="Times New Roman"/>
              </w:rPr>
            </w:pPr>
            <w:r w:rsidRPr="00036B1D">
              <w:rPr>
                <w:rFonts w:ascii="Times New Roman" w:hAnsi="Times New Roman" w:cs="Times New Roman"/>
                <w:b/>
                <w:bCs/>
              </w:rPr>
              <w:t xml:space="preserve">corr(u_i, Xb) = </w:t>
            </w:r>
            <w:r w:rsidRPr="00036B1D">
              <w:rPr>
                <w:rFonts w:ascii="Times New Roman" w:hAnsi="Times New Roman" w:cs="Times New Roman"/>
              </w:rPr>
              <w:t>0.3597</w:t>
            </w:r>
          </w:p>
        </w:tc>
        <w:tc>
          <w:tcPr>
            <w:tcW w:w="800" w:type="pct"/>
            <w:tcBorders>
              <w:top w:val="nil"/>
              <w:bottom w:val="single" w:sz="4" w:space="0" w:color="auto"/>
            </w:tcBorders>
          </w:tcPr>
          <w:p w14:paraId="1A4FEDBE" w14:textId="77777777" w:rsidR="00036B1D" w:rsidRPr="00C12CE9" w:rsidRDefault="00036B1D" w:rsidP="005C076E">
            <w:pPr>
              <w:spacing w:line="276" w:lineRule="auto"/>
              <w:jc w:val="right"/>
              <w:rPr>
                <w:rFonts w:ascii="Times New Roman" w:hAnsi="Times New Roman" w:cs="Times New Roman"/>
              </w:rPr>
            </w:pPr>
          </w:p>
        </w:tc>
        <w:tc>
          <w:tcPr>
            <w:tcW w:w="2593" w:type="pct"/>
            <w:gridSpan w:val="3"/>
            <w:tcBorders>
              <w:top w:val="nil"/>
              <w:bottom w:val="single" w:sz="4" w:space="0" w:color="auto"/>
            </w:tcBorders>
          </w:tcPr>
          <w:p w14:paraId="5E738529" w14:textId="77777777" w:rsidR="00036B1D" w:rsidRPr="00036B1D" w:rsidRDefault="00036B1D" w:rsidP="005C076E">
            <w:pPr>
              <w:spacing w:line="276" w:lineRule="auto"/>
              <w:jc w:val="right"/>
              <w:rPr>
                <w:rFonts w:ascii="Times New Roman" w:hAnsi="Times New Roman" w:cs="Times New Roman"/>
                <w:b/>
                <w:bCs/>
              </w:rPr>
            </w:pPr>
            <w:r w:rsidRPr="00036B1D">
              <w:rPr>
                <w:rFonts w:ascii="Times New Roman" w:hAnsi="Times New Roman" w:cs="Times New Roman"/>
              </w:rPr>
              <w:t>F(2, 23)</w:t>
            </w:r>
            <w:r w:rsidRPr="00036B1D">
              <w:rPr>
                <w:rFonts w:ascii="Times New Roman" w:hAnsi="Times New Roman" w:cs="Times New Roman"/>
                <w:b/>
                <w:bCs/>
              </w:rPr>
              <w:t xml:space="preserve"> = 5.17</w:t>
            </w:r>
          </w:p>
          <w:p w14:paraId="32EBCD0A" w14:textId="77777777" w:rsidR="00036B1D" w:rsidRDefault="00036B1D" w:rsidP="005C076E">
            <w:pPr>
              <w:spacing w:line="276" w:lineRule="auto"/>
              <w:jc w:val="right"/>
              <w:rPr>
                <w:rFonts w:ascii="Times New Roman" w:hAnsi="Times New Roman" w:cs="Times New Roman"/>
              </w:rPr>
            </w:pPr>
            <w:r w:rsidRPr="00036B1D">
              <w:rPr>
                <w:rFonts w:ascii="Times New Roman" w:hAnsi="Times New Roman" w:cs="Times New Roman"/>
              </w:rPr>
              <w:t xml:space="preserve">Prob &gt; F = </w:t>
            </w:r>
            <w:r w:rsidRPr="00036B1D">
              <w:rPr>
                <w:rFonts w:ascii="Times New Roman" w:hAnsi="Times New Roman" w:cs="Times New Roman"/>
                <w:b/>
                <w:bCs/>
              </w:rPr>
              <w:t>0.0140</w:t>
            </w:r>
          </w:p>
          <w:p w14:paraId="2002B10E" w14:textId="52B8C282" w:rsidR="00036B1D" w:rsidRPr="00C12CE9" w:rsidRDefault="00036B1D" w:rsidP="005C076E">
            <w:pPr>
              <w:spacing w:line="276" w:lineRule="auto"/>
              <w:jc w:val="right"/>
              <w:rPr>
                <w:rFonts w:ascii="Times New Roman" w:hAnsi="Times New Roman" w:cs="Times New Roman"/>
              </w:rPr>
            </w:pPr>
            <w:r w:rsidRPr="00036B1D">
              <w:rPr>
                <w:rFonts w:ascii="Times New Roman" w:hAnsi="Times New Roman" w:cs="Times New Roman"/>
              </w:rPr>
              <w:t>(Std. err. adjusted for 24 clusters in company_id)</w:t>
            </w:r>
          </w:p>
        </w:tc>
      </w:tr>
      <w:tr w:rsidR="00036B1D" w:rsidRPr="00036B1D" w14:paraId="61447180" w14:textId="77777777" w:rsidTr="005C076E">
        <w:trPr>
          <w:jc w:val="center"/>
        </w:trPr>
        <w:tc>
          <w:tcPr>
            <w:tcW w:w="743" w:type="pct"/>
            <w:tcBorders>
              <w:top w:val="single" w:sz="4" w:space="0" w:color="auto"/>
              <w:bottom w:val="single" w:sz="4" w:space="0" w:color="auto"/>
            </w:tcBorders>
          </w:tcPr>
          <w:p w14:paraId="54A7C087" w14:textId="77777777" w:rsidR="00036B1D" w:rsidRPr="00036B1D" w:rsidRDefault="00036B1D" w:rsidP="00036B1D">
            <w:pPr>
              <w:jc w:val="right"/>
              <w:rPr>
                <w:rFonts w:ascii="Times New Roman" w:hAnsi="Times New Roman" w:cs="Times New Roman"/>
                <w:b/>
                <w:bCs/>
              </w:rPr>
            </w:pPr>
            <w:r w:rsidRPr="00C12CE9">
              <w:rPr>
                <w:rFonts w:ascii="Times New Roman" w:hAnsi="Times New Roman" w:cs="Times New Roman"/>
                <w:b/>
                <w:bCs/>
              </w:rPr>
              <w:t>ffr</w:t>
            </w:r>
          </w:p>
        </w:tc>
        <w:tc>
          <w:tcPr>
            <w:tcW w:w="864" w:type="pct"/>
            <w:tcBorders>
              <w:top w:val="single" w:sz="4" w:space="0" w:color="auto"/>
              <w:bottom w:val="single" w:sz="4" w:space="0" w:color="auto"/>
            </w:tcBorders>
          </w:tcPr>
          <w:p w14:paraId="4291E584" w14:textId="77777777" w:rsidR="00036B1D" w:rsidRPr="00036B1D" w:rsidRDefault="00036B1D" w:rsidP="00036B1D">
            <w:pPr>
              <w:jc w:val="right"/>
              <w:rPr>
                <w:rFonts w:ascii="Times New Roman" w:hAnsi="Times New Roman" w:cs="Times New Roman"/>
                <w:b/>
                <w:bCs/>
              </w:rPr>
            </w:pPr>
            <w:r w:rsidRPr="00C12CE9">
              <w:rPr>
                <w:rFonts w:ascii="Times New Roman" w:hAnsi="Times New Roman" w:cs="Times New Roman"/>
                <w:b/>
                <w:bCs/>
              </w:rPr>
              <w:t>Coefficient</w:t>
            </w:r>
          </w:p>
        </w:tc>
        <w:tc>
          <w:tcPr>
            <w:tcW w:w="800" w:type="pct"/>
            <w:tcBorders>
              <w:top w:val="single" w:sz="4" w:space="0" w:color="auto"/>
              <w:bottom w:val="single" w:sz="4" w:space="0" w:color="auto"/>
            </w:tcBorders>
          </w:tcPr>
          <w:p w14:paraId="721ED70F" w14:textId="61AD4301" w:rsidR="00036B1D" w:rsidRPr="00036B1D" w:rsidRDefault="00036B1D" w:rsidP="00036B1D">
            <w:pPr>
              <w:jc w:val="right"/>
              <w:rPr>
                <w:rFonts w:ascii="Times New Roman" w:hAnsi="Times New Roman" w:cs="Times New Roman"/>
                <w:b/>
                <w:bCs/>
              </w:rPr>
            </w:pPr>
            <w:r w:rsidRPr="00036B1D">
              <w:rPr>
                <w:rFonts w:ascii="Times New Roman" w:hAnsi="Times New Roman" w:cs="Times New Roman"/>
                <w:b/>
                <w:bCs/>
              </w:rPr>
              <w:t>Robust Std. err.</w:t>
            </w:r>
          </w:p>
        </w:tc>
        <w:tc>
          <w:tcPr>
            <w:tcW w:w="469" w:type="pct"/>
            <w:tcBorders>
              <w:top w:val="single" w:sz="4" w:space="0" w:color="auto"/>
              <w:bottom w:val="single" w:sz="4" w:space="0" w:color="auto"/>
            </w:tcBorders>
          </w:tcPr>
          <w:p w14:paraId="242D600C" w14:textId="24421307" w:rsidR="00036B1D" w:rsidRPr="00036B1D" w:rsidRDefault="00036B1D" w:rsidP="00036B1D">
            <w:pPr>
              <w:jc w:val="right"/>
              <w:rPr>
                <w:rFonts w:ascii="Times New Roman" w:hAnsi="Times New Roman" w:cs="Times New Roman"/>
                <w:b/>
                <w:bCs/>
              </w:rPr>
            </w:pPr>
            <w:r w:rsidRPr="00036B1D">
              <w:rPr>
                <w:rFonts w:ascii="Times New Roman" w:hAnsi="Times New Roman" w:cs="Times New Roman"/>
                <w:b/>
                <w:bCs/>
              </w:rPr>
              <w:t>t</w:t>
            </w:r>
          </w:p>
        </w:tc>
        <w:tc>
          <w:tcPr>
            <w:tcW w:w="494" w:type="pct"/>
            <w:tcBorders>
              <w:top w:val="single" w:sz="4" w:space="0" w:color="auto"/>
              <w:bottom w:val="single" w:sz="4" w:space="0" w:color="auto"/>
            </w:tcBorders>
          </w:tcPr>
          <w:p w14:paraId="7BCA811A" w14:textId="77777777" w:rsidR="00036B1D" w:rsidRPr="00036B1D" w:rsidRDefault="00036B1D" w:rsidP="00036B1D">
            <w:pPr>
              <w:jc w:val="right"/>
              <w:rPr>
                <w:rFonts w:ascii="Times New Roman" w:hAnsi="Times New Roman" w:cs="Times New Roman"/>
                <w:b/>
                <w:bCs/>
              </w:rPr>
            </w:pPr>
            <w:r w:rsidRPr="00C12CE9">
              <w:rPr>
                <w:rFonts w:ascii="Times New Roman" w:hAnsi="Times New Roman" w:cs="Times New Roman"/>
                <w:b/>
                <w:bCs/>
              </w:rPr>
              <w:t>P&gt;|t|</w:t>
            </w:r>
          </w:p>
        </w:tc>
        <w:tc>
          <w:tcPr>
            <w:tcW w:w="1630" w:type="pct"/>
            <w:tcBorders>
              <w:top w:val="single" w:sz="4" w:space="0" w:color="auto"/>
              <w:bottom w:val="single" w:sz="4" w:space="0" w:color="auto"/>
            </w:tcBorders>
          </w:tcPr>
          <w:p w14:paraId="22C7ACFF" w14:textId="77777777" w:rsidR="00036B1D" w:rsidRPr="00036B1D" w:rsidRDefault="00036B1D" w:rsidP="00036B1D">
            <w:pPr>
              <w:jc w:val="right"/>
              <w:rPr>
                <w:rFonts w:ascii="Times New Roman" w:hAnsi="Times New Roman" w:cs="Times New Roman"/>
                <w:b/>
                <w:bCs/>
              </w:rPr>
            </w:pPr>
            <w:r w:rsidRPr="00C12CE9">
              <w:rPr>
                <w:rFonts w:ascii="Times New Roman" w:hAnsi="Times New Roman" w:cs="Times New Roman"/>
                <w:b/>
                <w:bCs/>
              </w:rPr>
              <w:t>[95% conf. interval]</w:t>
            </w:r>
          </w:p>
        </w:tc>
      </w:tr>
      <w:tr w:rsidR="00036B1D" w:rsidRPr="00036B1D" w14:paraId="34DE2D19" w14:textId="77777777" w:rsidTr="001D3BC4">
        <w:trPr>
          <w:jc w:val="center"/>
        </w:trPr>
        <w:tc>
          <w:tcPr>
            <w:tcW w:w="743" w:type="pct"/>
            <w:tcBorders>
              <w:top w:val="single" w:sz="4" w:space="0" w:color="auto"/>
              <w:bottom w:val="single" w:sz="4" w:space="0" w:color="auto"/>
            </w:tcBorders>
            <w:hideMark/>
          </w:tcPr>
          <w:p w14:paraId="19C3248D" w14:textId="77777777" w:rsidR="00036B1D" w:rsidRPr="00C12CE9" w:rsidRDefault="00036B1D" w:rsidP="00036B1D">
            <w:pPr>
              <w:spacing w:line="276" w:lineRule="auto"/>
              <w:jc w:val="right"/>
              <w:rPr>
                <w:rFonts w:ascii="Times New Roman" w:hAnsi="Times New Roman" w:cs="Times New Roman"/>
              </w:rPr>
            </w:pPr>
            <w:r w:rsidRPr="00C12CE9">
              <w:rPr>
                <w:rFonts w:ascii="Times New Roman" w:hAnsi="Times New Roman" w:cs="Times New Roman"/>
                <w:b/>
                <w:bCs/>
              </w:rPr>
              <w:t>zscore</w:t>
            </w:r>
          </w:p>
        </w:tc>
        <w:tc>
          <w:tcPr>
            <w:tcW w:w="864" w:type="pct"/>
            <w:tcBorders>
              <w:top w:val="single" w:sz="4" w:space="0" w:color="auto"/>
              <w:bottom w:val="single" w:sz="4" w:space="0" w:color="auto"/>
            </w:tcBorders>
            <w:hideMark/>
          </w:tcPr>
          <w:p w14:paraId="6E5E0206" w14:textId="28E11327" w:rsidR="00036B1D" w:rsidRPr="00C12CE9" w:rsidRDefault="00036B1D" w:rsidP="00036B1D">
            <w:pPr>
              <w:spacing w:line="276" w:lineRule="auto"/>
              <w:jc w:val="right"/>
              <w:rPr>
                <w:rFonts w:ascii="Times New Roman" w:hAnsi="Times New Roman" w:cs="Times New Roman"/>
              </w:rPr>
            </w:pPr>
            <w:r w:rsidRPr="00036B1D">
              <w:rPr>
                <w:rFonts w:ascii="Times New Roman" w:hAnsi="Times New Roman" w:cs="Times New Roman"/>
              </w:rPr>
              <w:t>-0.0361068</w:t>
            </w:r>
          </w:p>
        </w:tc>
        <w:tc>
          <w:tcPr>
            <w:tcW w:w="800" w:type="pct"/>
            <w:tcBorders>
              <w:top w:val="single" w:sz="4" w:space="0" w:color="auto"/>
              <w:bottom w:val="single" w:sz="4" w:space="0" w:color="auto"/>
            </w:tcBorders>
            <w:hideMark/>
          </w:tcPr>
          <w:p w14:paraId="278080FD" w14:textId="76A7280A" w:rsidR="00036B1D" w:rsidRPr="00C12CE9" w:rsidRDefault="00036B1D" w:rsidP="00036B1D">
            <w:pPr>
              <w:spacing w:line="276" w:lineRule="auto"/>
              <w:jc w:val="right"/>
              <w:rPr>
                <w:rFonts w:ascii="Times New Roman" w:hAnsi="Times New Roman" w:cs="Times New Roman"/>
              </w:rPr>
            </w:pPr>
            <w:r w:rsidRPr="00036B1D">
              <w:rPr>
                <w:rFonts w:ascii="Times New Roman" w:hAnsi="Times New Roman" w:cs="Times New Roman"/>
              </w:rPr>
              <w:t>0.0125402</w:t>
            </w:r>
          </w:p>
        </w:tc>
        <w:tc>
          <w:tcPr>
            <w:tcW w:w="469" w:type="pct"/>
            <w:tcBorders>
              <w:top w:val="single" w:sz="4" w:space="0" w:color="auto"/>
              <w:bottom w:val="single" w:sz="4" w:space="0" w:color="auto"/>
            </w:tcBorders>
            <w:vAlign w:val="center"/>
            <w:hideMark/>
          </w:tcPr>
          <w:p w14:paraId="07E13777" w14:textId="0D234F73" w:rsidR="00036B1D" w:rsidRPr="00C12CE9" w:rsidRDefault="00036B1D" w:rsidP="00036B1D">
            <w:pPr>
              <w:spacing w:line="276" w:lineRule="auto"/>
              <w:jc w:val="right"/>
              <w:rPr>
                <w:rFonts w:ascii="Times New Roman" w:hAnsi="Times New Roman" w:cs="Times New Roman"/>
              </w:rPr>
            </w:pPr>
            <w:r w:rsidRPr="00036B1D">
              <w:rPr>
                <w:rFonts w:ascii="Times New Roman" w:hAnsi="Times New Roman" w:cs="Times New Roman"/>
              </w:rPr>
              <w:t>-2.88</w:t>
            </w:r>
          </w:p>
        </w:tc>
        <w:tc>
          <w:tcPr>
            <w:tcW w:w="494" w:type="pct"/>
            <w:tcBorders>
              <w:top w:val="single" w:sz="4" w:space="0" w:color="auto"/>
              <w:bottom w:val="single" w:sz="4" w:space="0" w:color="auto"/>
            </w:tcBorders>
            <w:hideMark/>
          </w:tcPr>
          <w:p w14:paraId="661983A1" w14:textId="49899AB3" w:rsidR="00036B1D" w:rsidRPr="00C12CE9" w:rsidRDefault="00036B1D" w:rsidP="00036B1D">
            <w:pPr>
              <w:spacing w:line="276" w:lineRule="auto"/>
              <w:jc w:val="right"/>
              <w:rPr>
                <w:rFonts w:ascii="Times New Roman" w:hAnsi="Times New Roman" w:cs="Times New Roman"/>
              </w:rPr>
            </w:pPr>
            <w:r w:rsidRPr="00036B1D">
              <w:rPr>
                <w:rFonts w:ascii="Times New Roman" w:hAnsi="Times New Roman" w:cs="Times New Roman"/>
              </w:rPr>
              <w:t>0.008</w:t>
            </w:r>
          </w:p>
        </w:tc>
        <w:tc>
          <w:tcPr>
            <w:tcW w:w="1630" w:type="pct"/>
            <w:tcBorders>
              <w:top w:val="single" w:sz="4" w:space="0" w:color="auto"/>
              <w:bottom w:val="single" w:sz="4" w:space="0" w:color="auto"/>
            </w:tcBorders>
            <w:vAlign w:val="center"/>
            <w:hideMark/>
          </w:tcPr>
          <w:p w14:paraId="7BDBA88D" w14:textId="48402EA5" w:rsidR="00036B1D" w:rsidRPr="00C12CE9" w:rsidRDefault="00036B1D" w:rsidP="00036B1D">
            <w:pPr>
              <w:spacing w:line="276" w:lineRule="auto"/>
              <w:jc w:val="right"/>
              <w:rPr>
                <w:rFonts w:ascii="Times New Roman" w:hAnsi="Times New Roman" w:cs="Times New Roman"/>
              </w:rPr>
            </w:pPr>
            <w:r w:rsidRPr="00036B1D">
              <w:rPr>
                <w:rFonts w:ascii="Times New Roman" w:hAnsi="Times New Roman" w:cs="Times New Roman"/>
              </w:rPr>
              <w:t>-0.0620482    -0.0101654</w:t>
            </w:r>
          </w:p>
        </w:tc>
      </w:tr>
      <w:tr w:rsidR="00036B1D" w:rsidRPr="00036B1D" w14:paraId="308798DA" w14:textId="77777777" w:rsidTr="001D3BC4">
        <w:trPr>
          <w:jc w:val="center"/>
        </w:trPr>
        <w:tc>
          <w:tcPr>
            <w:tcW w:w="743" w:type="pct"/>
            <w:tcBorders>
              <w:top w:val="single" w:sz="4" w:space="0" w:color="auto"/>
              <w:bottom w:val="single" w:sz="4" w:space="0" w:color="auto"/>
            </w:tcBorders>
            <w:hideMark/>
          </w:tcPr>
          <w:p w14:paraId="4A74E5EF" w14:textId="77777777" w:rsidR="00036B1D" w:rsidRPr="00C12CE9" w:rsidRDefault="00036B1D" w:rsidP="00036B1D">
            <w:pPr>
              <w:spacing w:line="276" w:lineRule="auto"/>
              <w:jc w:val="right"/>
              <w:rPr>
                <w:rFonts w:ascii="Times New Roman" w:hAnsi="Times New Roman" w:cs="Times New Roman"/>
              </w:rPr>
            </w:pPr>
            <w:r w:rsidRPr="00C12CE9">
              <w:rPr>
                <w:rFonts w:ascii="Times New Roman" w:hAnsi="Times New Roman" w:cs="Times New Roman"/>
                <w:b/>
                <w:bCs/>
              </w:rPr>
              <w:t>mscore</w:t>
            </w:r>
          </w:p>
        </w:tc>
        <w:tc>
          <w:tcPr>
            <w:tcW w:w="864" w:type="pct"/>
            <w:tcBorders>
              <w:top w:val="single" w:sz="4" w:space="0" w:color="auto"/>
              <w:bottom w:val="single" w:sz="4" w:space="0" w:color="auto"/>
            </w:tcBorders>
            <w:hideMark/>
          </w:tcPr>
          <w:p w14:paraId="01A5D11A" w14:textId="22D2AF26" w:rsidR="00036B1D" w:rsidRPr="00C12CE9" w:rsidRDefault="00036B1D" w:rsidP="00036B1D">
            <w:pPr>
              <w:spacing w:line="276" w:lineRule="auto"/>
              <w:jc w:val="right"/>
              <w:rPr>
                <w:rFonts w:ascii="Times New Roman" w:hAnsi="Times New Roman" w:cs="Times New Roman"/>
              </w:rPr>
            </w:pPr>
            <w:r w:rsidRPr="00036B1D">
              <w:rPr>
                <w:rFonts w:ascii="Times New Roman" w:hAnsi="Times New Roman" w:cs="Times New Roman"/>
              </w:rPr>
              <w:t>0.021589</w:t>
            </w:r>
          </w:p>
        </w:tc>
        <w:tc>
          <w:tcPr>
            <w:tcW w:w="800" w:type="pct"/>
            <w:tcBorders>
              <w:top w:val="single" w:sz="4" w:space="0" w:color="auto"/>
              <w:bottom w:val="single" w:sz="4" w:space="0" w:color="auto"/>
            </w:tcBorders>
            <w:hideMark/>
          </w:tcPr>
          <w:p w14:paraId="51538CAA" w14:textId="00A12807" w:rsidR="00036B1D" w:rsidRPr="00C12CE9" w:rsidRDefault="00036B1D" w:rsidP="00036B1D">
            <w:pPr>
              <w:spacing w:line="276" w:lineRule="auto"/>
              <w:jc w:val="right"/>
              <w:rPr>
                <w:rFonts w:ascii="Times New Roman" w:hAnsi="Times New Roman" w:cs="Times New Roman"/>
              </w:rPr>
            </w:pPr>
            <w:r w:rsidRPr="00036B1D">
              <w:rPr>
                <w:rFonts w:ascii="Times New Roman" w:hAnsi="Times New Roman" w:cs="Times New Roman"/>
              </w:rPr>
              <w:t>0.0161708</w:t>
            </w:r>
          </w:p>
        </w:tc>
        <w:tc>
          <w:tcPr>
            <w:tcW w:w="469" w:type="pct"/>
            <w:tcBorders>
              <w:top w:val="single" w:sz="4" w:space="0" w:color="auto"/>
              <w:bottom w:val="single" w:sz="4" w:space="0" w:color="auto"/>
            </w:tcBorders>
            <w:vAlign w:val="center"/>
            <w:hideMark/>
          </w:tcPr>
          <w:p w14:paraId="0D4834C5" w14:textId="39D86526" w:rsidR="00036B1D" w:rsidRPr="00C12CE9" w:rsidRDefault="00036B1D" w:rsidP="00036B1D">
            <w:pPr>
              <w:spacing w:line="276" w:lineRule="auto"/>
              <w:jc w:val="right"/>
              <w:rPr>
                <w:rFonts w:ascii="Times New Roman" w:hAnsi="Times New Roman" w:cs="Times New Roman"/>
              </w:rPr>
            </w:pPr>
            <w:r w:rsidRPr="00036B1D">
              <w:rPr>
                <w:rFonts w:ascii="Times New Roman" w:hAnsi="Times New Roman" w:cs="Times New Roman"/>
              </w:rPr>
              <w:t>1.34</w:t>
            </w:r>
          </w:p>
        </w:tc>
        <w:tc>
          <w:tcPr>
            <w:tcW w:w="494" w:type="pct"/>
            <w:tcBorders>
              <w:top w:val="single" w:sz="4" w:space="0" w:color="auto"/>
              <w:bottom w:val="single" w:sz="4" w:space="0" w:color="auto"/>
            </w:tcBorders>
            <w:hideMark/>
          </w:tcPr>
          <w:p w14:paraId="261D34CC" w14:textId="1617D99B" w:rsidR="00036B1D" w:rsidRPr="00C12CE9" w:rsidRDefault="00036B1D" w:rsidP="00036B1D">
            <w:pPr>
              <w:spacing w:line="276" w:lineRule="auto"/>
              <w:jc w:val="right"/>
              <w:rPr>
                <w:rFonts w:ascii="Times New Roman" w:hAnsi="Times New Roman" w:cs="Times New Roman"/>
              </w:rPr>
            </w:pPr>
            <w:r w:rsidRPr="00036B1D">
              <w:rPr>
                <w:rFonts w:ascii="Times New Roman" w:hAnsi="Times New Roman" w:cs="Times New Roman"/>
              </w:rPr>
              <w:t>0.195</w:t>
            </w:r>
          </w:p>
        </w:tc>
        <w:tc>
          <w:tcPr>
            <w:tcW w:w="1630" w:type="pct"/>
            <w:tcBorders>
              <w:top w:val="single" w:sz="4" w:space="0" w:color="auto"/>
              <w:bottom w:val="single" w:sz="4" w:space="0" w:color="auto"/>
            </w:tcBorders>
            <w:vAlign w:val="center"/>
            <w:hideMark/>
          </w:tcPr>
          <w:p w14:paraId="497F37AC" w14:textId="7B05CEE4" w:rsidR="00036B1D" w:rsidRPr="00C12CE9" w:rsidRDefault="00036B1D" w:rsidP="00036B1D">
            <w:pPr>
              <w:spacing w:line="276" w:lineRule="auto"/>
              <w:jc w:val="right"/>
              <w:rPr>
                <w:rFonts w:ascii="Times New Roman" w:hAnsi="Times New Roman" w:cs="Times New Roman"/>
              </w:rPr>
            </w:pPr>
            <w:r w:rsidRPr="00036B1D">
              <w:rPr>
                <w:rFonts w:ascii="Times New Roman" w:hAnsi="Times New Roman" w:cs="Times New Roman"/>
              </w:rPr>
              <w:t>-0.0118628    0.0550408</w:t>
            </w:r>
          </w:p>
        </w:tc>
      </w:tr>
      <w:tr w:rsidR="00036B1D" w:rsidRPr="00036B1D" w14:paraId="75793DC0" w14:textId="77777777" w:rsidTr="0006726C">
        <w:trPr>
          <w:jc w:val="center"/>
        </w:trPr>
        <w:tc>
          <w:tcPr>
            <w:tcW w:w="743" w:type="pct"/>
            <w:tcBorders>
              <w:top w:val="single" w:sz="4" w:space="0" w:color="auto"/>
              <w:bottom w:val="nil"/>
            </w:tcBorders>
            <w:hideMark/>
          </w:tcPr>
          <w:p w14:paraId="5CFFB517" w14:textId="77777777" w:rsidR="00036B1D" w:rsidRPr="00C12CE9" w:rsidRDefault="00036B1D" w:rsidP="00036B1D">
            <w:pPr>
              <w:spacing w:line="276" w:lineRule="auto"/>
              <w:jc w:val="right"/>
              <w:rPr>
                <w:rFonts w:ascii="Times New Roman" w:hAnsi="Times New Roman" w:cs="Times New Roman"/>
              </w:rPr>
            </w:pPr>
            <w:r w:rsidRPr="00C12CE9">
              <w:rPr>
                <w:rFonts w:ascii="Times New Roman" w:hAnsi="Times New Roman" w:cs="Times New Roman"/>
                <w:b/>
                <w:bCs/>
              </w:rPr>
              <w:t>_cons</w:t>
            </w:r>
          </w:p>
        </w:tc>
        <w:tc>
          <w:tcPr>
            <w:tcW w:w="864" w:type="pct"/>
            <w:tcBorders>
              <w:top w:val="single" w:sz="4" w:space="0" w:color="auto"/>
              <w:bottom w:val="nil"/>
            </w:tcBorders>
            <w:hideMark/>
          </w:tcPr>
          <w:p w14:paraId="58D321A6" w14:textId="22EF0AF7" w:rsidR="00036B1D" w:rsidRPr="00C12CE9" w:rsidRDefault="00036B1D" w:rsidP="00036B1D">
            <w:pPr>
              <w:spacing w:line="276" w:lineRule="auto"/>
              <w:jc w:val="right"/>
              <w:rPr>
                <w:rFonts w:ascii="Times New Roman" w:hAnsi="Times New Roman" w:cs="Times New Roman"/>
              </w:rPr>
            </w:pPr>
            <w:r w:rsidRPr="00036B1D">
              <w:rPr>
                <w:rFonts w:ascii="Times New Roman" w:hAnsi="Times New Roman" w:cs="Times New Roman"/>
              </w:rPr>
              <w:t>0.1975681</w:t>
            </w:r>
          </w:p>
        </w:tc>
        <w:tc>
          <w:tcPr>
            <w:tcW w:w="800" w:type="pct"/>
            <w:tcBorders>
              <w:top w:val="single" w:sz="4" w:space="0" w:color="auto"/>
              <w:bottom w:val="nil"/>
            </w:tcBorders>
            <w:hideMark/>
          </w:tcPr>
          <w:p w14:paraId="36BEC588" w14:textId="4974A6CF" w:rsidR="00036B1D" w:rsidRPr="00C12CE9" w:rsidRDefault="00036B1D" w:rsidP="00036B1D">
            <w:pPr>
              <w:spacing w:line="276" w:lineRule="auto"/>
              <w:jc w:val="right"/>
              <w:rPr>
                <w:rFonts w:ascii="Times New Roman" w:hAnsi="Times New Roman" w:cs="Times New Roman"/>
              </w:rPr>
            </w:pPr>
            <w:r w:rsidRPr="00036B1D">
              <w:rPr>
                <w:rFonts w:ascii="Times New Roman" w:hAnsi="Times New Roman" w:cs="Times New Roman"/>
              </w:rPr>
              <w:t>0.0614709</w:t>
            </w:r>
          </w:p>
        </w:tc>
        <w:tc>
          <w:tcPr>
            <w:tcW w:w="469" w:type="pct"/>
            <w:tcBorders>
              <w:top w:val="single" w:sz="4" w:space="0" w:color="auto"/>
              <w:bottom w:val="nil"/>
            </w:tcBorders>
            <w:vAlign w:val="center"/>
            <w:hideMark/>
          </w:tcPr>
          <w:p w14:paraId="4FACBF48" w14:textId="3767355C" w:rsidR="00036B1D" w:rsidRPr="00C12CE9" w:rsidRDefault="00036B1D" w:rsidP="00036B1D">
            <w:pPr>
              <w:spacing w:line="276" w:lineRule="auto"/>
              <w:jc w:val="right"/>
              <w:rPr>
                <w:rFonts w:ascii="Times New Roman" w:hAnsi="Times New Roman" w:cs="Times New Roman"/>
              </w:rPr>
            </w:pPr>
            <w:r w:rsidRPr="00036B1D">
              <w:rPr>
                <w:rFonts w:ascii="Times New Roman" w:hAnsi="Times New Roman" w:cs="Times New Roman"/>
              </w:rPr>
              <w:t>3.21</w:t>
            </w:r>
          </w:p>
        </w:tc>
        <w:tc>
          <w:tcPr>
            <w:tcW w:w="494" w:type="pct"/>
            <w:tcBorders>
              <w:top w:val="single" w:sz="4" w:space="0" w:color="auto"/>
              <w:bottom w:val="nil"/>
            </w:tcBorders>
            <w:hideMark/>
          </w:tcPr>
          <w:p w14:paraId="313314EF" w14:textId="2C03DEE2" w:rsidR="00036B1D" w:rsidRPr="00C12CE9" w:rsidRDefault="00036B1D" w:rsidP="00036B1D">
            <w:pPr>
              <w:spacing w:line="276" w:lineRule="auto"/>
              <w:jc w:val="right"/>
              <w:rPr>
                <w:rFonts w:ascii="Times New Roman" w:hAnsi="Times New Roman" w:cs="Times New Roman"/>
              </w:rPr>
            </w:pPr>
          </w:p>
        </w:tc>
        <w:tc>
          <w:tcPr>
            <w:tcW w:w="1630" w:type="pct"/>
            <w:tcBorders>
              <w:top w:val="single" w:sz="4" w:space="0" w:color="auto"/>
              <w:bottom w:val="nil"/>
            </w:tcBorders>
            <w:hideMark/>
          </w:tcPr>
          <w:p w14:paraId="0FB6DE42" w14:textId="28DEFD10" w:rsidR="00036B1D" w:rsidRPr="00C12CE9" w:rsidRDefault="00036B1D" w:rsidP="00036B1D">
            <w:pPr>
              <w:spacing w:line="276" w:lineRule="auto"/>
              <w:jc w:val="right"/>
              <w:rPr>
                <w:rFonts w:ascii="Times New Roman" w:hAnsi="Times New Roman" w:cs="Times New Roman"/>
              </w:rPr>
            </w:pPr>
          </w:p>
        </w:tc>
      </w:tr>
      <w:tr w:rsidR="00036B1D" w:rsidRPr="00036B1D" w14:paraId="6B0A18AA" w14:textId="77777777" w:rsidTr="005C076E">
        <w:trPr>
          <w:jc w:val="center"/>
        </w:trPr>
        <w:tc>
          <w:tcPr>
            <w:tcW w:w="5000" w:type="pct"/>
            <w:gridSpan w:val="6"/>
            <w:tcBorders>
              <w:top w:val="nil"/>
              <w:bottom w:val="single" w:sz="4" w:space="0" w:color="auto"/>
            </w:tcBorders>
          </w:tcPr>
          <w:p w14:paraId="4742DC4C" w14:textId="77777777" w:rsidR="00036B1D" w:rsidRPr="00036B1D" w:rsidRDefault="00036B1D" w:rsidP="005C076E">
            <w:pPr>
              <w:jc w:val="right"/>
              <w:rPr>
                <w:rFonts w:ascii="Times New Roman" w:hAnsi="Times New Roman" w:cs="Times New Roman"/>
                <w:sz w:val="4"/>
                <w:szCs w:val="4"/>
              </w:rPr>
            </w:pPr>
          </w:p>
        </w:tc>
      </w:tr>
      <w:tr w:rsidR="00036B1D" w:rsidRPr="00036B1D" w14:paraId="5A00AB95" w14:textId="77777777" w:rsidTr="005C076E">
        <w:trPr>
          <w:jc w:val="center"/>
        </w:trPr>
        <w:tc>
          <w:tcPr>
            <w:tcW w:w="743" w:type="pct"/>
            <w:tcBorders>
              <w:top w:val="single" w:sz="4" w:space="0" w:color="auto"/>
              <w:bottom w:val="single" w:sz="4" w:space="0" w:color="auto"/>
            </w:tcBorders>
          </w:tcPr>
          <w:p w14:paraId="7D610F6A" w14:textId="77777777" w:rsidR="00036B1D" w:rsidRPr="00036B1D" w:rsidRDefault="00036B1D" w:rsidP="005C076E">
            <w:pPr>
              <w:jc w:val="right"/>
              <w:rPr>
                <w:rFonts w:ascii="Times New Roman" w:hAnsi="Times New Roman" w:cs="Times New Roman"/>
                <w:b/>
                <w:bCs/>
              </w:rPr>
            </w:pPr>
            <w:r w:rsidRPr="00C12CE9">
              <w:rPr>
                <w:rFonts w:ascii="Times New Roman" w:hAnsi="Times New Roman" w:cs="Times New Roman"/>
                <w:b/>
                <w:bCs/>
              </w:rPr>
              <w:t>sigma_u</w:t>
            </w:r>
          </w:p>
        </w:tc>
        <w:tc>
          <w:tcPr>
            <w:tcW w:w="1664" w:type="pct"/>
            <w:gridSpan w:val="2"/>
            <w:tcBorders>
              <w:top w:val="single" w:sz="4" w:space="0" w:color="auto"/>
              <w:bottom w:val="single" w:sz="4" w:space="0" w:color="auto"/>
            </w:tcBorders>
          </w:tcPr>
          <w:p w14:paraId="0F9957D0" w14:textId="54B12AE8" w:rsidR="00036B1D" w:rsidRPr="00036B1D" w:rsidRDefault="00036B1D" w:rsidP="005C076E">
            <w:pPr>
              <w:jc w:val="both"/>
              <w:rPr>
                <w:rFonts w:ascii="Times New Roman" w:hAnsi="Times New Roman" w:cs="Times New Roman"/>
              </w:rPr>
            </w:pPr>
            <w:r w:rsidRPr="00036B1D">
              <w:rPr>
                <w:rFonts w:ascii="Times New Roman" w:hAnsi="Times New Roman" w:cs="Times New Roman"/>
              </w:rPr>
              <w:t>0.</w:t>
            </w:r>
            <w:r>
              <w:t xml:space="preserve"> </w:t>
            </w:r>
            <w:r w:rsidRPr="00036B1D">
              <w:rPr>
                <w:rFonts w:ascii="Times New Roman" w:hAnsi="Times New Roman" w:cs="Times New Roman"/>
              </w:rPr>
              <w:t>40513571</w:t>
            </w:r>
          </w:p>
        </w:tc>
        <w:tc>
          <w:tcPr>
            <w:tcW w:w="2593" w:type="pct"/>
            <w:gridSpan w:val="3"/>
            <w:tcBorders>
              <w:top w:val="single" w:sz="4" w:space="0" w:color="auto"/>
            </w:tcBorders>
          </w:tcPr>
          <w:p w14:paraId="08CA753F" w14:textId="77777777" w:rsidR="00036B1D" w:rsidRPr="00036B1D" w:rsidRDefault="00036B1D" w:rsidP="005C076E">
            <w:pPr>
              <w:jc w:val="both"/>
              <w:rPr>
                <w:rFonts w:ascii="Times New Roman" w:hAnsi="Times New Roman" w:cs="Times New Roman"/>
              </w:rPr>
            </w:pPr>
          </w:p>
        </w:tc>
      </w:tr>
      <w:tr w:rsidR="00036B1D" w:rsidRPr="00036B1D" w14:paraId="15A98E54" w14:textId="77777777" w:rsidTr="005C076E">
        <w:trPr>
          <w:jc w:val="center"/>
        </w:trPr>
        <w:tc>
          <w:tcPr>
            <w:tcW w:w="743" w:type="pct"/>
            <w:tcBorders>
              <w:top w:val="single" w:sz="4" w:space="0" w:color="auto"/>
              <w:bottom w:val="single" w:sz="4" w:space="0" w:color="auto"/>
            </w:tcBorders>
          </w:tcPr>
          <w:p w14:paraId="66C347B9" w14:textId="77777777" w:rsidR="00036B1D" w:rsidRPr="00036B1D" w:rsidRDefault="00036B1D" w:rsidP="005C076E">
            <w:pPr>
              <w:jc w:val="right"/>
              <w:rPr>
                <w:rFonts w:ascii="Times New Roman" w:hAnsi="Times New Roman" w:cs="Times New Roman"/>
                <w:b/>
                <w:bCs/>
              </w:rPr>
            </w:pPr>
            <w:r w:rsidRPr="00C12CE9">
              <w:rPr>
                <w:rFonts w:ascii="Times New Roman" w:hAnsi="Times New Roman" w:cs="Times New Roman"/>
                <w:b/>
                <w:bCs/>
              </w:rPr>
              <w:t>sigma_e</w:t>
            </w:r>
          </w:p>
        </w:tc>
        <w:tc>
          <w:tcPr>
            <w:tcW w:w="1664" w:type="pct"/>
            <w:gridSpan w:val="2"/>
            <w:tcBorders>
              <w:top w:val="single" w:sz="4" w:space="0" w:color="auto"/>
              <w:bottom w:val="single" w:sz="4" w:space="0" w:color="auto"/>
            </w:tcBorders>
          </w:tcPr>
          <w:p w14:paraId="6CA360D1" w14:textId="45563767" w:rsidR="00036B1D" w:rsidRPr="00036B1D" w:rsidRDefault="00036B1D" w:rsidP="005C076E">
            <w:pPr>
              <w:jc w:val="both"/>
              <w:rPr>
                <w:rFonts w:ascii="Times New Roman" w:hAnsi="Times New Roman" w:cs="Times New Roman"/>
              </w:rPr>
            </w:pPr>
            <w:r w:rsidRPr="00C12CE9">
              <w:rPr>
                <w:rFonts w:ascii="Times New Roman" w:hAnsi="Times New Roman" w:cs="Times New Roman"/>
              </w:rPr>
              <w:t>0.</w:t>
            </w:r>
            <w:r w:rsidRPr="00036B1D">
              <w:rPr>
                <w:rFonts w:ascii="Times New Roman" w:hAnsi="Times New Roman" w:cs="Times New Roman"/>
              </w:rPr>
              <w:t xml:space="preserve"> 33877604</w:t>
            </w:r>
          </w:p>
        </w:tc>
        <w:tc>
          <w:tcPr>
            <w:tcW w:w="2593" w:type="pct"/>
            <w:gridSpan w:val="3"/>
          </w:tcPr>
          <w:p w14:paraId="52C61F3F" w14:textId="77777777" w:rsidR="00036B1D" w:rsidRPr="00036B1D" w:rsidRDefault="00036B1D" w:rsidP="005C076E">
            <w:pPr>
              <w:jc w:val="both"/>
              <w:rPr>
                <w:rFonts w:ascii="Times New Roman" w:hAnsi="Times New Roman" w:cs="Times New Roman"/>
              </w:rPr>
            </w:pPr>
          </w:p>
        </w:tc>
      </w:tr>
      <w:tr w:rsidR="00036B1D" w:rsidRPr="00036B1D" w14:paraId="410D9480" w14:textId="77777777" w:rsidTr="005C076E">
        <w:trPr>
          <w:jc w:val="center"/>
        </w:trPr>
        <w:tc>
          <w:tcPr>
            <w:tcW w:w="743" w:type="pct"/>
            <w:tcBorders>
              <w:top w:val="single" w:sz="4" w:space="0" w:color="auto"/>
              <w:bottom w:val="single" w:sz="4" w:space="0" w:color="auto"/>
            </w:tcBorders>
          </w:tcPr>
          <w:p w14:paraId="24C5E936" w14:textId="77777777" w:rsidR="00036B1D" w:rsidRPr="00036B1D" w:rsidRDefault="00036B1D" w:rsidP="005C076E">
            <w:pPr>
              <w:jc w:val="right"/>
              <w:rPr>
                <w:rFonts w:ascii="Times New Roman" w:hAnsi="Times New Roman" w:cs="Times New Roman"/>
                <w:b/>
                <w:bCs/>
              </w:rPr>
            </w:pPr>
            <w:r w:rsidRPr="00C12CE9">
              <w:rPr>
                <w:rFonts w:ascii="Times New Roman" w:hAnsi="Times New Roman" w:cs="Times New Roman"/>
                <w:b/>
                <w:bCs/>
              </w:rPr>
              <w:t>rho</w:t>
            </w:r>
          </w:p>
        </w:tc>
        <w:tc>
          <w:tcPr>
            <w:tcW w:w="1664" w:type="pct"/>
            <w:gridSpan w:val="2"/>
            <w:tcBorders>
              <w:top w:val="single" w:sz="4" w:space="0" w:color="auto"/>
              <w:bottom w:val="single" w:sz="4" w:space="0" w:color="auto"/>
            </w:tcBorders>
          </w:tcPr>
          <w:p w14:paraId="57907509" w14:textId="7F9322FC" w:rsidR="00036B1D" w:rsidRPr="00036B1D" w:rsidRDefault="00036B1D" w:rsidP="005C076E">
            <w:pPr>
              <w:jc w:val="both"/>
              <w:rPr>
                <w:rFonts w:ascii="Times New Roman" w:hAnsi="Times New Roman" w:cs="Times New Roman"/>
              </w:rPr>
            </w:pPr>
            <w:r w:rsidRPr="00C12CE9">
              <w:rPr>
                <w:rFonts w:ascii="Times New Roman" w:hAnsi="Times New Roman" w:cs="Times New Roman"/>
              </w:rPr>
              <w:t>0.</w:t>
            </w:r>
            <w:r w:rsidRPr="00036B1D">
              <w:rPr>
                <w:rFonts w:ascii="Times New Roman" w:hAnsi="Times New Roman" w:cs="Times New Roman"/>
              </w:rPr>
              <w:t>58849947</w:t>
            </w:r>
          </w:p>
        </w:tc>
        <w:tc>
          <w:tcPr>
            <w:tcW w:w="2593" w:type="pct"/>
            <w:gridSpan w:val="3"/>
            <w:tcBorders>
              <w:bottom w:val="single" w:sz="4" w:space="0" w:color="auto"/>
            </w:tcBorders>
          </w:tcPr>
          <w:p w14:paraId="5BE6D1DB" w14:textId="77777777" w:rsidR="00036B1D" w:rsidRPr="00036B1D" w:rsidRDefault="00036B1D" w:rsidP="005C076E">
            <w:pPr>
              <w:jc w:val="both"/>
              <w:rPr>
                <w:rFonts w:ascii="Times New Roman" w:hAnsi="Times New Roman" w:cs="Times New Roman"/>
              </w:rPr>
            </w:pPr>
            <w:r w:rsidRPr="00C12CE9">
              <w:rPr>
                <w:rFonts w:ascii="Times New Roman" w:hAnsi="Times New Roman" w:cs="Times New Roman"/>
              </w:rPr>
              <w:t>(fraction of variance due to u_i)</w:t>
            </w:r>
          </w:p>
        </w:tc>
      </w:tr>
    </w:tbl>
    <w:p w14:paraId="3ED100A5" w14:textId="38E7A3CE" w:rsidR="00036B1D" w:rsidRDefault="00036B1D" w:rsidP="00036B1D">
      <w:pPr>
        <w:spacing w:after="0"/>
        <w:jc w:val="center"/>
        <w:rPr>
          <w:rFonts w:ascii="Times New Roman" w:hAnsi="Times New Roman" w:cs="Times New Roman"/>
          <w:sz w:val="24"/>
          <w:szCs w:val="24"/>
        </w:rPr>
      </w:pPr>
      <w:r w:rsidRPr="003339CA">
        <w:rPr>
          <w:rFonts w:ascii="Times New Roman" w:hAnsi="Times New Roman" w:cs="Times New Roman"/>
          <w:sz w:val="24"/>
          <w:szCs w:val="24"/>
        </w:rPr>
        <w:t>Source: Data processed with the Stata App, 2026</w:t>
      </w:r>
    </w:p>
    <w:p w14:paraId="46FE80F7" w14:textId="77777777" w:rsidR="00036B1D" w:rsidRDefault="00036B1D" w:rsidP="00036B1D">
      <w:pPr>
        <w:spacing w:after="0"/>
        <w:jc w:val="center"/>
        <w:rPr>
          <w:rFonts w:ascii="Times New Roman" w:hAnsi="Times New Roman" w:cs="Times New Roman"/>
          <w:sz w:val="24"/>
          <w:szCs w:val="24"/>
        </w:rPr>
      </w:pPr>
    </w:p>
    <w:p w14:paraId="47D1D06B" w14:textId="77777777" w:rsidR="00DC2C51" w:rsidRPr="003339CA" w:rsidRDefault="00DC2C51" w:rsidP="00EA3E2C">
      <w:pPr>
        <w:spacing w:after="0"/>
        <w:ind w:firstLine="567"/>
        <w:jc w:val="both"/>
        <w:rPr>
          <w:rFonts w:ascii="Times New Roman" w:hAnsi="Times New Roman" w:cs="Times New Roman"/>
          <w:sz w:val="24"/>
          <w:szCs w:val="24"/>
        </w:rPr>
      </w:pPr>
      <w:r w:rsidRPr="003339CA">
        <w:rPr>
          <w:rFonts w:ascii="Times New Roman" w:hAnsi="Times New Roman" w:cs="Times New Roman"/>
          <w:sz w:val="24"/>
          <w:szCs w:val="24"/>
        </w:rPr>
        <w:t>The results of the F test showed a value of 5.17 with a probability of 0.0140 which was smaller than 0.05, so that the regression model was declared feasible and the independent variables simultaneously had a significant effect on the FFR. Based on the estimated results, the panel regression equation is obtained as follows:</w:t>
      </w:r>
    </w:p>
    <w:p w14:paraId="5735716F" w14:textId="77777777" w:rsidR="00DC2C51" w:rsidRPr="003339CA" w:rsidRDefault="00DC2C51" w:rsidP="00EA3E2C">
      <w:pPr>
        <w:spacing w:after="0"/>
        <w:jc w:val="center"/>
        <w:rPr>
          <w:rFonts w:ascii="Times New Roman" w:hAnsi="Times New Roman" w:cs="Times New Roman"/>
          <w:sz w:val="24"/>
          <w:szCs w:val="24"/>
        </w:rPr>
      </w:pPr>
      <w:r w:rsidRPr="003339CA">
        <w:rPr>
          <w:rFonts w:ascii="Times New Roman" w:hAnsi="Times New Roman" w:cs="Times New Roman"/>
          <w:sz w:val="24"/>
          <w:szCs w:val="24"/>
        </w:rPr>
        <w:t>FFR = 0.1976 – 0.0361 Z-Score + 0.0216 M-Score + ε</w:t>
      </w:r>
    </w:p>
    <w:p w14:paraId="1B7F3CDF" w14:textId="384DA3FD" w:rsidR="003339CA" w:rsidRPr="003339CA" w:rsidRDefault="00DC2C51" w:rsidP="00B23DEB">
      <w:pPr>
        <w:spacing w:after="0"/>
        <w:jc w:val="both"/>
        <w:rPr>
          <w:rFonts w:ascii="Times New Roman" w:hAnsi="Times New Roman" w:cs="Times New Roman"/>
          <w:sz w:val="24"/>
          <w:szCs w:val="24"/>
        </w:rPr>
      </w:pPr>
      <w:r w:rsidRPr="003339CA">
        <w:rPr>
          <w:rFonts w:ascii="Times New Roman" w:hAnsi="Times New Roman" w:cs="Times New Roman"/>
          <w:sz w:val="24"/>
          <w:szCs w:val="24"/>
        </w:rPr>
        <w:t>Interpretation of equations</w:t>
      </w:r>
      <w:r w:rsidR="003339CA" w:rsidRPr="003339CA">
        <w:rPr>
          <w:rFonts w:ascii="Times New Roman" w:hAnsi="Times New Roman" w:cs="Times New Roman"/>
          <w:sz w:val="24"/>
          <w:szCs w:val="24"/>
        </w:rPr>
        <w:t>:</w:t>
      </w:r>
    </w:p>
    <w:p w14:paraId="7B4EE58A" w14:textId="6A5B0B63" w:rsidR="003339CA" w:rsidRPr="003339CA" w:rsidRDefault="003339CA" w:rsidP="00B23DEB">
      <w:pPr>
        <w:pStyle w:val="ListParagraph"/>
        <w:numPr>
          <w:ilvl w:val="0"/>
          <w:numId w:val="11"/>
        </w:numPr>
        <w:spacing w:after="0"/>
        <w:ind w:left="284" w:hanging="284"/>
        <w:jc w:val="both"/>
        <w:rPr>
          <w:rFonts w:ascii="Times New Roman" w:hAnsi="Times New Roman" w:cs="Times New Roman"/>
          <w:sz w:val="24"/>
          <w:szCs w:val="24"/>
        </w:rPr>
      </w:pPr>
      <w:r w:rsidRPr="003339CA">
        <w:rPr>
          <w:rFonts w:ascii="Times New Roman" w:hAnsi="Times New Roman" w:cs="Times New Roman"/>
          <w:sz w:val="24"/>
          <w:szCs w:val="24"/>
        </w:rPr>
        <w:t>Zscore</w:t>
      </w:r>
    </w:p>
    <w:p w14:paraId="1CC8D79F" w14:textId="097ED5EC" w:rsidR="003339CA" w:rsidRPr="003339CA" w:rsidRDefault="00DC2C51" w:rsidP="00B23DEB">
      <w:pPr>
        <w:spacing w:after="0"/>
        <w:ind w:left="284" w:firstLine="567"/>
        <w:jc w:val="both"/>
        <w:rPr>
          <w:rFonts w:ascii="Times New Roman" w:hAnsi="Times New Roman" w:cs="Times New Roman"/>
          <w:sz w:val="24"/>
          <w:szCs w:val="24"/>
        </w:rPr>
      </w:pPr>
      <w:r w:rsidRPr="003339CA">
        <w:rPr>
          <w:rFonts w:ascii="Times New Roman" w:hAnsi="Times New Roman" w:cs="Times New Roman"/>
          <w:sz w:val="24"/>
          <w:szCs w:val="24"/>
        </w:rPr>
        <w:t>The Altman Z-Score variable has a coefficient of -0.0361 with a t-count value of -2.88 and a probability of 0.008 (p &lt; 0.05). This shows that the Altman Z-Score has a negative and significant effect on financial statement fraud. The direction of the negative coefficient indicates that the higher the Z-Score value (the healthier the company's financial condition), the lower the risk of financial statement fraud. In contrast, companies that are in financial distress (low Z-Score) have a higher risk of fraud</w:t>
      </w:r>
      <w:r w:rsidR="003339CA" w:rsidRPr="003339CA">
        <w:rPr>
          <w:rFonts w:ascii="Times New Roman" w:hAnsi="Times New Roman" w:cs="Times New Roman"/>
          <w:sz w:val="24"/>
          <w:szCs w:val="24"/>
        </w:rPr>
        <w:t>.</w:t>
      </w:r>
    </w:p>
    <w:p w14:paraId="6004A53C" w14:textId="2D780B3A" w:rsidR="003339CA" w:rsidRPr="003339CA" w:rsidRDefault="003339CA" w:rsidP="00B23DEB">
      <w:pPr>
        <w:pStyle w:val="ListParagraph"/>
        <w:numPr>
          <w:ilvl w:val="0"/>
          <w:numId w:val="11"/>
        </w:numPr>
        <w:spacing w:after="0"/>
        <w:ind w:left="284" w:hanging="284"/>
        <w:jc w:val="both"/>
        <w:rPr>
          <w:rFonts w:ascii="Times New Roman" w:hAnsi="Times New Roman" w:cs="Times New Roman"/>
          <w:sz w:val="24"/>
          <w:szCs w:val="24"/>
        </w:rPr>
      </w:pPr>
      <w:r w:rsidRPr="003339CA">
        <w:rPr>
          <w:rFonts w:ascii="Times New Roman" w:hAnsi="Times New Roman" w:cs="Times New Roman"/>
          <w:sz w:val="24"/>
          <w:szCs w:val="24"/>
        </w:rPr>
        <w:t>Mscore</w:t>
      </w:r>
    </w:p>
    <w:p w14:paraId="2D43CAA9" w14:textId="46EF3DAC" w:rsidR="003339CA" w:rsidRPr="003339CA" w:rsidRDefault="00DC2C51" w:rsidP="00B23DEB">
      <w:pPr>
        <w:spacing w:after="0"/>
        <w:ind w:left="284" w:firstLine="567"/>
        <w:jc w:val="both"/>
        <w:rPr>
          <w:rFonts w:ascii="Times New Roman" w:hAnsi="Times New Roman" w:cs="Times New Roman"/>
          <w:sz w:val="24"/>
          <w:szCs w:val="24"/>
        </w:rPr>
      </w:pPr>
      <w:r w:rsidRPr="003339CA">
        <w:rPr>
          <w:rFonts w:ascii="Times New Roman" w:hAnsi="Times New Roman" w:cs="Times New Roman"/>
          <w:sz w:val="24"/>
          <w:szCs w:val="24"/>
        </w:rPr>
        <w:t>The Beneish M-Score variable has a coefficient of +0.0216 with a t-count value of 1.34 and a probability of 0.195 (p &gt; 0.05). Although the direction of the positive coefficient is in accordance with theoretical expectations, where the higher the indication of profit manipulation, the higher the risk of fraud, but the effect is not statistically significant at a significance level of 5%</w:t>
      </w:r>
      <w:r w:rsidR="003339CA" w:rsidRPr="003339CA">
        <w:rPr>
          <w:rFonts w:ascii="Times New Roman" w:hAnsi="Times New Roman" w:cs="Times New Roman"/>
          <w:sz w:val="24"/>
          <w:szCs w:val="24"/>
        </w:rPr>
        <w:t>.</w:t>
      </w:r>
    </w:p>
    <w:p w14:paraId="1CC28366" w14:textId="3566B4A3" w:rsidR="003339CA" w:rsidRPr="003339CA" w:rsidRDefault="00DC2C51" w:rsidP="00B23DEB">
      <w:pPr>
        <w:pStyle w:val="ListParagraph"/>
        <w:numPr>
          <w:ilvl w:val="0"/>
          <w:numId w:val="11"/>
        </w:numPr>
        <w:spacing w:after="0"/>
        <w:ind w:left="284" w:hanging="284"/>
        <w:jc w:val="both"/>
        <w:rPr>
          <w:rFonts w:ascii="Times New Roman" w:hAnsi="Times New Roman" w:cs="Times New Roman"/>
          <w:sz w:val="24"/>
          <w:szCs w:val="24"/>
        </w:rPr>
      </w:pPr>
      <w:r w:rsidRPr="00DC2C51">
        <w:rPr>
          <w:rFonts w:ascii="Times New Roman" w:hAnsi="Times New Roman" w:cs="Times New Roman"/>
          <w:sz w:val="24"/>
          <w:szCs w:val="24"/>
        </w:rPr>
        <w:t>Constants</w:t>
      </w:r>
      <w:r w:rsidR="003339CA" w:rsidRPr="003339CA">
        <w:rPr>
          <w:rFonts w:ascii="Times New Roman" w:hAnsi="Times New Roman" w:cs="Times New Roman"/>
          <w:sz w:val="24"/>
          <w:szCs w:val="24"/>
        </w:rPr>
        <w:t xml:space="preserve"> (0,1976)</w:t>
      </w:r>
    </w:p>
    <w:p w14:paraId="713E48DF" w14:textId="69812FBC" w:rsidR="003339CA" w:rsidRPr="008E159C" w:rsidRDefault="00DC2C51" w:rsidP="008E159C">
      <w:pPr>
        <w:spacing w:after="0"/>
        <w:ind w:left="284" w:firstLine="567"/>
        <w:jc w:val="both"/>
        <w:rPr>
          <w:rFonts w:ascii="Times New Roman" w:hAnsi="Times New Roman" w:cs="Times New Roman"/>
          <w:sz w:val="24"/>
          <w:szCs w:val="24"/>
          <w:lang w:val="en-US"/>
        </w:rPr>
      </w:pPr>
      <w:r w:rsidRPr="003339CA">
        <w:rPr>
          <w:rFonts w:ascii="Times New Roman" w:hAnsi="Times New Roman" w:cs="Times New Roman"/>
          <w:sz w:val="24"/>
          <w:szCs w:val="24"/>
        </w:rPr>
        <w:t xml:space="preserve">If the variables Zscore and Mscore are zero, then the FFR value is </w:t>
      </w:r>
      <w:r w:rsidR="003339CA" w:rsidRPr="003339CA">
        <w:rPr>
          <w:rFonts w:ascii="Times New Roman" w:hAnsi="Times New Roman" w:cs="Times New Roman"/>
          <w:sz w:val="24"/>
          <w:szCs w:val="24"/>
        </w:rPr>
        <w:t>0,1976.</w:t>
      </w:r>
    </w:p>
    <w:p w14:paraId="40DB4830" w14:textId="77777777" w:rsidR="00DC2C51" w:rsidRPr="003339CA" w:rsidRDefault="00DC2C51" w:rsidP="00FD2C78">
      <w:pPr>
        <w:spacing w:after="0"/>
        <w:jc w:val="both"/>
        <w:rPr>
          <w:rFonts w:ascii="Times New Roman" w:hAnsi="Times New Roman" w:cs="Times New Roman"/>
          <w:sz w:val="24"/>
          <w:szCs w:val="24"/>
        </w:rPr>
      </w:pPr>
      <w:r w:rsidRPr="003339CA">
        <w:rPr>
          <w:rFonts w:ascii="Times New Roman" w:hAnsi="Times New Roman" w:cs="Times New Roman"/>
          <w:sz w:val="24"/>
          <w:szCs w:val="24"/>
        </w:rPr>
        <w:lastRenderedPageBreak/>
        <w:t>Uji Hypothesis</w:t>
      </w:r>
    </w:p>
    <w:p w14:paraId="3B3B67CF" w14:textId="376D2437" w:rsidR="003339CA" w:rsidRPr="003339CA" w:rsidRDefault="00DC2C51" w:rsidP="00B23DEB">
      <w:pPr>
        <w:spacing w:after="0"/>
        <w:ind w:firstLine="567"/>
        <w:jc w:val="both"/>
        <w:rPr>
          <w:rFonts w:ascii="Times New Roman" w:hAnsi="Times New Roman" w:cs="Times New Roman"/>
          <w:sz w:val="24"/>
          <w:szCs w:val="24"/>
        </w:rPr>
      </w:pPr>
      <w:r w:rsidRPr="003339CA">
        <w:rPr>
          <w:rFonts w:ascii="Times New Roman" w:hAnsi="Times New Roman" w:cs="Times New Roman"/>
          <w:sz w:val="24"/>
          <w:szCs w:val="24"/>
        </w:rPr>
        <w:t>Hypothesis tests are carried out to check the truth of the conjectures or assumptions proposed in the research</w:t>
      </w:r>
      <w:r w:rsidR="003339CA" w:rsidRPr="003339CA">
        <w:rPr>
          <w:rFonts w:ascii="Times New Roman" w:hAnsi="Times New Roman" w:cs="Times New Roman"/>
          <w:sz w:val="24"/>
          <w:szCs w:val="24"/>
        </w:rPr>
        <w:t>.</w:t>
      </w:r>
    </w:p>
    <w:p w14:paraId="710A5640" w14:textId="253794AC" w:rsidR="003339CA" w:rsidRPr="003339CA" w:rsidRDefault="00DC2C51" w:rsidP="00B23DEB">
      <w:pPr>
        <w:pStyle w:val="ListParagraph"/>
        <w:numPr>
          <w:ilvl w:val="0"/>
          <w:numId w:val="12"/>
        </w:numPr>
        <w:spacing w:after="0"/>
        <w:ind w:left="284" w:hanging="284"/>
        <w:jc w:val="both"/>
        <w:rPr>
          <w:rFonts w:ascii="Times New Roman" w:hAnsi="Times New Roman" w:cs="Times New Roman"/>
          <w:sz w:val="24"/>
          <w:szCs w:val="24"/>
        </w:rPr>
      </w:pPr>
      <w:r w:rsidRPr="003339CA">
        <w:rPr>
          <w:rFonts w:ascii="Times New Roman" w:hAnsi="Times New Roman" w:cs="Times New Roman"/>
          <w:sz w:val="24"/>
          <w:szCs w:val="24"/>
        </w:rPr>
        <w:t>Coefficient Determination Test</w:t>
      </w:r>
      <w:r w:rsidR="003339CA" w:rsidRPr="003339CA">
        <w:rPr>
          <w:rFonts w:ascii="Times New Roman" w:hAnsi="Times New Roman" w:cs="Times New Roman"/>
          <w:sz w:val="24"/>
          <w:szCs w:val="24"/>
        </w:rPr>
        <w:t xml:space="preserve"> (R²)</w:t>
      </w:r>
    </w:p>
    <w:p w14:paraId="597550FA" w14:textId="77777777" w:rsidR="00DC2C51" w:rsidRDefault="00DC2C51" w:rsidP="00D53019">
      <w:pPr>
        <w:spacing w:after="0"/>
        <w:ind w:firstLine="567"/>
        <w:jc w:val="both"/>
        <w:rPr>
          <w:rFonts w:ascii="Times New Roman" w:hAnsi="Times New Roman" w:cs="Times New Roman"/>
          <w:sz w:val="24"/>
          <w:szCs w:val="24"/>
          <w:lang w:val="en-US"/>
        </w:rPr>
      </w:pPr>
      <w:r w:rsidRPr="003339CA">
        <w:rPr>
          <w:rFonts w:ascii="Times New Roman" w:hAnsi="Times New Roman" w:cs="Times New Roman"/>
          <w:sz w:val="24"/>
          <w:szCs w:val="24"/>
        </w:rPr>
        <w:t>The determination coefficient (R²) test is used to see the extent to which the independent variable used is able to explain the movement of its dependent variables. In the Fixed Effects model, the R² is presented in three dimensions that each gives different information about the model's capabilities.</w:t>
      </w:r>
    </w:p>
    <w:p w14:paraId="1C1133D0" w14:textId="77777777" w:rsidR="008E159C" w:rsidRDefault="008E159C" w:rsidP="00D53019">
      <w:pPr>
        <w:spacing w:after="0"/>
        <w:ind w:firstLine="567"/>
        <w:jc w:val="both"/>
        <w:rPr>
          <w:rFonts w:ascii="Times New Roman" w:hAnsi="Times New Roman" w:cs="Times New Roman"/>
          <w:sz w:val="24"/>
          <w:szCs w:val="24"/>
          <w:lang w:val="en-US"/>
        </w:rPr>
      </w:pPr>
    </w:p>
    <w:p w14:paraId="2AD48120" w14:textId="04B07618" w:rsidR="003339CA" w:rsidRPr="0047131B" w:rsidRDefault="00DC2C51" w:rsidP="00B23DEB">
      <w:pPr>
        <w:spacing w:after="0"/>
        <w:jc w:val="center"/>
        <w:rPr>
          <w:rFonts w:ascii="Times New Roman" w:hAnsi="Times New Roman" w:cs="Times New Roman"/>
          <w:sz w:val="24"/>
          <w:szCs w:val="24"/>
        </w:rPr>
      </w:pPr>
      <w:r w:rsidRPr="00036B1D">
        <w:rPr>
          <w:rFonts w:ascii="Times New Roman" w:hAnsi="Times New Roman" w:cs="Times New Roman"/>
          <w:b/>
          <w:bCs/>
          <w:sz w:val="24"/>
          <w:szCs w:val="24"/>
        </w:rPr>
        <w:t xml:space="preserve">Tabel 7. </w:t>
      </w:r>
      <w:r w:rsidRPr="0047131B">
        <w:rPr>
          <w:rFonts w:ascii="Times New Roman" w:hAnsi="Times New Roman" w:cs="Times New Roman"/>
          <w:sz w:val="24"/>
          <w:szCs w:val="24"/>
        </w:rPr>
        <w:t>Uji R-squared</w:t>
      </w:r>
    </w:p>
    <w:tbl>
      <w:tblPr>
        <w:tblStyle w:val="PlainTable21"/>
        <w:tblW w:w="2985" w:type="pct"/>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2834"/>
        <w:gridCol w:w="2555"/>
      </w:tblGrid>
      <w:tr w:rsidR="00DC2C51" w:rsidRPr="00036B1D" w14:paraId="6F07FFCD" w14:textId="77777777" w:rsidTr="00036B1D">
        <w:trPr>
          <w:cnfStyle w:val="000000100000" w:firstRow="0" w:lastRow="0" w:firstColumn="0" w:lastColumn="0" w:oddVBand="0" w:evenVBand="0" w:oddHBand="1" w:evenHBand="0" w:firstRowFirstColumn="0" w:firstRowLastColumn="0" w:lastRowFirstColumn="0" w:lastRowLastColumn="0"/>
          <w:trHeight w:val="220"/>
          <w:jc w:val="center"/>
        </w:trPr>
        <w:tc>
          <w:tcPr>
            <w:cnfStyle w:val="000010000000" w:firstRow="0" w:lastRow="0" w:firstColumn="0" w:lastColumn="0" w:oddVBand="1" w:evenVBand="0" w:oddHBand="0" w:evenHBand="0" w:firstRowFirstColumn="0" w:firstRowLastColumn="0" w:lastRowFirstColumn="0" w:lastRowLastColumn="0"/>
            <w:tcW w:w="2629" w:type="pct"/>
            <w:tcBorders>
              <w:top w:val="single" w:sz="4" w:space="0" w:color="auto"/>
              <w:left w:val="none" w:sz="0" w:space="0" w:color="auto"/>
              <w:bottom w:val="nil"/>
              <w:right w:val="none" w:sz="0" w:space="0" w:color="auto"/>
            </w:tcBorders>
          </w:tcPr>
          <w:p w14:paraId="71C69420" w14:textId="7A959936" w:rsidR="00DC2C51" w:rsidRPr="00036B1D" w:rsidRDefault="00DC2C51" w:rsidP="00036B1D">
            <w:pPr>
              <w:jc w:val="center"/>
              <w:rPr>
                <w:rFonts w:ascii="Times New Roman" w:hAnsi="Times New Roman" w:cs="Times New Roman"/>
                <w:b/>
                <w:bCs/>
              </w:rPr>
            </w:pPr>
            <w:r w:rsidRPr="00036B1D">
              <w:rPr>
                <w:rFonts w:ascii="Times New Roman" w:hAnsi="Times New Roman" w:cs="Times New Roman"/>
                <w:b/>
                <w:bCs/>
              </w:rPr>
              <w:t>Information</w:t>
            </w:r>
          </w:p>
        </w:tc>
        <w:tc>
          <w:tcPr>
            <w:cnfStyle w:val="000001000000" w:firstRow="0" w:lastRow="0" w:firstColumn="0" w:lastColumn="0" w:oddVBand="0" w:evenVBand="1" w:oddHBand="0" w:evenHBand="0" w:firstRowFirstColumn="0" w:firstRowLastColumn="0" w:lastRowFirstColumn="0" w:lastRowLastColumn="0"/>
            <w:tcW w:w="2371" w:type="pct"/>
            <w:tcBorders>
              <w:top w:val="single" w:sz="4" w:space="0" w:color="auto"/>
              <w:left w:val="none" w:sz="0" w:space="0" w:color="auto"/>
              <w:bottom w:val="nil"/>
              <w:right w:val="none" w:sz="0" w:space="0" w:color="auto"/>
            </w:tcBorders>
            <w:vAlign w:val="center"/>
          </w:tcPr>
          <w:p w14:paraId="6A2D8303" w14:textId="22568A42" w:rsidR="00DC2C51" w:rsidRPr="00036B1D" w:rsidRDefault="00DC2C51" w:rsidP="00036B1D">
            <w:pPr>
              <w:jc w:val="center"/>
              <w:rPr>
                <w:rFonts w:ascii="Times New Roman" w:hAnsi="Times New Roman" w:cs="Times New Roman"/>
                <w:b/>
                <w:bCs/>
              </w:rPr>
            </w:pPr>
            <w:r w:rsidRPr="00036B1D">
              <w:rPr>
                <w:rFonts w:ascii="Times New Roman" w:hAnsi="Times New Roman" w:cs="Times New Roman"/>
                <w:b/>
                <w:bCs/>
              </w:rPr>
              <w:t>Value</w:t>
            </w:r>
          </w:p>
        </w:tc>
      </w:tr>
      <w:tr w:rsidR="00DC2C51" w:rsidRPr="00036B1D" w14:paraId="7B7AEA6A" w14:textId="77777777" w:rsidTr="00036B1D">
        <w:trPr>
          <w:trHeight w:val="132"/>
          <w:jc w:val="center"/>
        </w:trPr>
        <w:tc>
          <w:tcPr>
            <w:cnfStyle w:val="000010000000" w:firstRow="0" w:lastRow="0" w:firstColumn="0" w:lastColumn="0" w:oddVBand="1" w:evenVBand="0" w:oddHBand="0" w:evenHBand="0" w:firstRowFirstColumn="0" w:firstRowLastColumn="0" w:lastRowFirstColumn="0" w:lastRowLastColumn="0"/>
            <w:tcW w:w="2629" w:type="pct"/>
            <w:tcBorders>
              <w:top w:val="nil"/>
              <w:left w:val="none" w:sz="0" w:space="0" w:color="auto"/>
              <w:bottom w:val="single" w:sz="4" w:space="0" w:color="auto"/>
              <w:right w:val="none" w:sz="0" w:space="0" w:color="auto"/>
            </w:tcBorders>
          </w:tcPr>
          <w:p w14:paraId="20ED4307" w14:textId="6B172C8E" w:rsidR="00DC2C51" w:rsidRPr="00036B1D" w:rsidRDefault="00DC2C51" w:rsidP="00036B1D">
            <w:pPr>
              <w:jc w:val="center"/>
              <w:rPr>
                <w:rFonts w:ascii="Times New Roman" w:hAnsi="Times New Roman" w:cs="Times New Roman"/>
                <w:b/>
                <w:bCs/>
              </w:rPr>
            </w:pPr>
            <w:r w:rsidRPr="00036B1D">
              <w:rPr>
                <w:rFonts w:ascii="Times New Roman" w:hAnsi="Times New Roman" w:cs="Times New Roman"/>
                <w:b/>
                <w:bCs/>
              </w:rPr>
              <w:t>R-squared</w:t>
            </w:r>
          </w:p>
        </w:tc>
        <w:tc>
          <w:tcPr>
            <w:cnfStyle w:val="000001000000" w:firstRow="0" w:lastRow="0" w:firstColumn="0" w:lastColumn="0" w:oddVBand="0" w:evenVBand="1" w:oddHBand="0" w:evenHBand="0" w:firstRowFirstColumn="0" w:firstRowLastColumn="0" w:lastRowFirstColumn="0" w:lastRowLastColumn="0"/>
            <w:tcW w:w="2371" w:type="pct"/>
            <w:tcBorders>
              <w:top w:val="nil"/>
              <w:left w:val="none" w:sz="0" w:space="0" w:color="auto"/>
              <w:bottom w:val="single" w:sz="4" w:space="0" w:color="auto"/>
              <w:right w:val="none" w:sz="0" w:space="0" w:color="auto"/>
            </w:tcBorders>
            <w:vAlign w:val="center"/>
          </w:tcPr>
          <w:p w14:paraId="49311838" w14:textId="77777777" w:rsidR="00DC2C51" w:rsidRPr="00036B1D" w:rsidRDefault="00DC2C51" w:rsidP="00036B1D">
            <w:pPr>
              <w:jc w:val="center"/>
              <w:rPr>
                <w:rFonts w:ascii="Times New Roman" w:hAnsi="Times New Roman" w:cs="Times New Roman"/>
                <w:b/>
                <w:bCs/>
              </w:rPr>
            </w:pPr>
          </w:p>
        </w:tc>
      </w:tr>
      <w:tr w:rsidR="00DC2C51" w:rsidRPr="00DC2C51" w14:paraId="66DB728D" w14:textId="77777777" w:rsidTr="00036B1D">
        <w:trPr>
          <w:cnfStyle w:val="000000100000" w:firstRow="0" w:lastRow="0" w:firstColumn="0" w:lastColumn="0" w:oddVBand="0" w:evenVBand="0" w:oddHBand="1" w:evenHBand="0" w:firstRowFirstColumn="0" w:firstRowLastColumn="0" w:lastRowFirstColumn="0" w:lastRowLastColumn="0"/>
          <w:trHeight w:val="220"/>
          <w:jc w:val="center"/>
        </w:trPr>
        <w:tc>
          <w:tcPr>
            <w:cnfStyle w:val="000010000000" w:firstRow="0" w:lastRow="0" w:firstColumn="0" w:lastColumn="0" w:oddVBand="1" w:evenVBand="0" w:oddHBand="0" w:evenHBand="0" w:firstRowFirstColumn="0" w:firstRowLastColumn="0" w:lastRowFirstColumn="0" w:lastRowLastColumn="0"/>
            <w:tcW w:w="2629" w:type="pct"/>
            <w:tcBorders>
              <w:top w:val="single" w:sz="4" w:space="0" w:color="auto"/>
              <w:left w:val="none" w:sz="0" w:space="0" w:color="auto"/>
              <w:bottom w:val="none" w:sz="0" w:space="0" w:color="auto"/>
              <w:right w:val="none" w:sz="0" w:space="0" w:color="auto"/>
            </w:tcBorders>
          </w:tcPr>
          <w:p w14:paraId="357FEF0D" w14:textId="0EC5B184" w:rsidR="00DC2C51" w:rsidRPr="00DC2C51" w:rsidRDefault="00DC2C51" w:rsidP="00036B1D">
            <w:pPr>
              <w:jc w:val="center"/>
              <w:rPr>
                <w:rFonts w:ascii="Times New Roman" w:hAnsi="Times New Roman" w:cs="Times New Roman"/>
              </w:rPr>
            </w:pPr>
            <w:r w:rsidRPr="00DC2C51">
              <w:rPr>
                <w:rFonts w:ascii="Times New Roman" w:hAnsi="Times New Roman" w:cs="Times New Roman"/>
              </w:rPr>
              <w:t>Within</w:t>
            </w:r>
          </w:p>
        </w:tc>
        <w:tc>
          <w:tcPr>
            <w:cnfStyle w:val="000001000000" w:firstRow="0" w:lastRow="0" w:firstColumn="0" w:lastColumn="0" w:oddVBand="0" w:evenVBand="1" w:oddHBand="0" w:evenHBand="0" w:firstRowFirstColumn="0" w:firstRowLastColumn="0" w:lastRowFirstColumn="0" w:lastRowLastColumn="0"/>
            <w:tcW w:w="2371" w:type="pct"/>
            <w:tcBorders>
              <w:top w:val="single" w:sz="4" w:space="0" w:color="auto"/>
              <w:left w:val="none" w:sz="0" w:space="0" w:color="auto"/>
              <w:bottom w:val="none" w:sz="0" w:space="0" w:color="auto"/>
              <w:right w:val="none" w:sz="0" w:space="0" w:color="auto"/>
            </w:tcBorders>
            <w:vAlign w:val="center"/>
          </w:tcPr>
          <w:p w14:paraId="08029A05" w14:textId="77777777" w:rsidR="00DC2C51" w:rsidRPr="00DC2C51" w:rsidRDefault="00DC2C51" w:rsidP="00036B1D">
            <w:pPr>
              <w:jc w:val="center"/>
              <w:rPr>
                <w:rFonts w:ascii="Times New Roman" w:hAnsi="Times New Roman" w:cs="Times New Roman"/>
              </w:rPr>
            </w:pPr>
            <w:r w:rsidRPr="00DC2C51">
              <w:rPr>
                <w:rFonts w:ascii="Times New Roman" w:hAnsi="Times New Roman" w:cs="Times New Roman"/>
              </w:rPr>
              <w:t>0.2148</w:t>
            </w:r>
          </w:p>
        </w:tc>
      </w:tr>
      <w:tr w:rsidR="00DC2C51" w:rsidRPr="00DC2C51" w14:paraId="082D41F5" w14:textId="77777777" w:rsidTr="00036B1D">
        <w:trPr>
          <w:trHeight w:val="220"/>
          <w:jc w:val="center"/>
        </w:trPr>
        <w:tc>
          <w:tcPr>
            <w:cnfStyle w:val="000010000000" w:firstRow="0" w:lastRow="0" w:firstColumn="0" w:lastColumn="0" w:oddVBand="1" w:evenVBand="0" w:oddHBand="0" w:evenHBand="0" w:firstRowFirstColumn="0" w:firstRowLastColumn="0" w:lastRowFirstColumn="0" w:lastRowLastColumn="0"/>
            <w:tcW w:w="2629" w:type="pct"/>
            <w:tcBorders>
              <w:left w:val="none" w:sz="0" w:space="0" w:color="auto"/>
              <w:right w:val="none" w:sz="0" w:space="0" w:color="auto"/>
            </w:tcBorders>
          </w:tcPr>
          <w:p w14:paraId="0BC68908" w14:textId="62398AD7" w:rsidR="00DC2C51" w:rsidRPr="00DC2C51" w:rsidRDefault="00DC2C51" w:rsidP="00036B1D">
            <w:pPr>
              <w:jc w:val="center"/>
              <w:rPr>
                <w:rFonts w:ascii="Times New Roman" w:hAnsi="Times New Roman" w:cs="Times New Roman"/>
              </w:rPr>
            </w:pPr>
            <w:r w:rsidRPr="00DC2C51">
              <w:rPr>
                <w:rFonts w:ascii="Times New Roman" w:hAnsi="Times New Roman" w:cs="Times New Roman"/>
              </w:rPr>
              <w:t>Between</w:t>
            </w:r>
          </w:p>
        </w:tc>
        <w:tc>
          <w:tcPr>
            <w:cnfStyle w:val="000001000000" w:firstRow="0" w:lastRow="0" w:firstColumn="0" w:lastColumn="0" w:oddVBand="0" w:evenVBand="1" w:oddHBand="0" w:evenHBand="0" w:firstRowFirstColumn="0" w:firstRowLastColumn="0" w:lastRowFirstColumn="0" w:lastRowLastColumn="0"/>
            <w:tcW w:w="2371" w:type="pct"/>
            <w:tcBorders>
              <w:left w:val="none" w:sz="0" w:space="0" w:color="auto"/>
              <w:right w:val="none" w:sz="0" w:space="0" w:color="auto"/>
            </w:tcBorders>
            <w:vAlign w:val="center"/>
          </w:tcPr>
          <w:p w14:paraId="5A83AA68" w14:textId="77777777" w:rsidR="00DC2C51" w:rsidRPr="00DC2C51" w:rsidRDefault="00DC2C51" w:rsidP="00036B1D">
            <w:pPr>
              <w:jc w:val="center"/>
              <w:rPr>
                <w:rFonts w:ascii="Times New Roman" w:hAnsi="Times New Roman" w:cs="Times New Roman"/>
              </w:rPr>
            </w:pPr>
            <w:r w:rsidRPr="00DC2C51">
              <w:rPr>
                <w:rFonts w:ascii="Times New Roman" w:hAnsi="Times New Roman" w:cs="Times New Roman"/>
              </w:rPr>
              <w:t>0.5392</w:t>
            </w:r>
          </w:p>
        </w:tc>
      </w:tr>
      <w:tr w:rsidR="00DC2C51" w:rsidRPr="00DC2C51" w14:paraId="76DCB7E8" w14:textId="77777777" w:rsidTr="00036B1D">
        <w:trPr>
          <w:cnfStyle w:val="000000100000" w:firstRow="0" w:lastRow="0" w:firstColumn="0" w:lastColumn="0" w:oddVBand="0" w:evenVBand="0" w:oddHBand="1" w:evenHBand="0" w:firstRowFirstColumn="0" w:firstRowLastColumn="0" w:lastRowFirstColumn="0" w:lastRowLastColumn="0"/>
          <w:trHeight w:val="220"/>
          <w:jc w:val="center"/>
        </w:trPr>
        <w:tc>
          <w:tcPr>
            <w:cnfStyle w:val="000010000000" w:firstRow="0" w:lastRow="0" w:firstColumn="0" w:lastColumn="0" w:oddVBand="1" w:evenVBand="0" w:oddHBand="0" w:evenHBand="0" w:firstRowFirstColumn="0" w:firstRowLastColumn="0" w:lastRowFirstColumn="0" w:lastRowLastColumn="0"/>
            <w:tcW w:w="2629" w:type="pct"/>
            <w:tcBorders>
              <w:top w:val="none" w:sz="0" w:space="0" w:color="auto"/>
              <w:left w:val="none" w:sz="0" w:space="0" w:color="auto"/>
              <w:bottom w:val="none" w:sz="0" w:space="0" w:color="auto"/>
              <w:right w:val="none" w:sz="0" w:space="0" w:color="auto"/>
            </w:tcBorders>
          </w:tcPr>
          <w:p w14:paraId="4B48163D" w14:textId="3EA0B47F" w:rsidR="00DC2C51" w:rsidRPr="00DC2C51" w:rsidRDefault="00DC2C51" w:rsidP="00036B1D">
            <w:pPr>
              <w:jc w:val="center"/>
              <w:rPr>
                <w:rFonts w:ascii="Times New Roman" w:hAnsi="Times New Roman" w:cs="Times New Roman"/>
              </w:rPr>
            </w:pPr>
            <w:r w:rsidRPr="00DC2C51">
              <w:rPr>
                <w:rFonts w:ascii="Times New Roman" w:hAnsi="Times New Roman" w:cs="Times New Roman"/>
              </w:rPr>
              <w:t>Overall</w:t>
            </w:r>
          </w:p>
        </w:tc>
        <w:tc>
          <w:tcPr>
            <w:cnfStyle w:val="000001000000" w:firstRow="0" w:lastRow="0" w:firstColumn="0" w:lastColumn="0" w:oddVBand="0" w:evenVBand="1" w:oddHBand="0" w:evenHBand="0" w:firstRowFirstColumn="0" w:firstRowLastColumn="0" w:lastRowFirstColumn="0" w:lastRowLastColumn="0"/>
            <w:tcW w:w="2371" w:type="pct"/>
            <w:tcBorders>
              <w:top w:val="none" w:sz="0" w:space="0" w:color="auto"/>
              <w:left w:val="none" w:sz="0" w:space="0" w:color="auto"/>
              <w:bottom w:val="none" w:sz="0" w:space="0" w:color="auto"/>
              <w:right w:val="none" w:sz="0" w:space="0" w:color="auto"/>
            </w:tcBorders>
            <w:vAlign w:val="center"/>
          </w:tcPr>
          <w:p w14:paraId="278A11E1" w14:textId="77777777" w:rsidR="00DC2C51" w:rsidRPr="00DC2C51" w:rsidRDefault="00DC2C51" w:rsidP="00036B1D">
            <w:pPr>
              <w:jc w:val="center"/>
              <w:rPr>
                <w:rFonts w:ascii="Times New Roman" w:hAnsi="Times New Roman" w:cs="Times New Roman"/>
              </w:rPr>
            </w:pPr>
            <w:r w:rsidRPr="00DC2C51">
              <w:rPr>
                <w:rFonts w:ascii="Times New Roman" w:hAnsi="Times New Roman" w:cs="Times New Roman"/>
              </w:rPr>
              <w:t>0.3550</w:t>
            </w:r>
          </w:p>
        </w:tc>
      </w:tr>
      <w:tr w:rsidR="003339CA" w:rsidRPr="00DC2C51" w14:paraId="7BD79250" w14:textId="77777777" w:rsidTr="00036B1D">
        <w:trPr>
          <w:trHeight w:val="162"/>
          <w:jc w:val="center"/>
        </w:trPr>
        <w:tc>
          <w:tcPr>
            <w:cnfStyle w:val="000010000000" w:firstRow="0" w:lastRow="0" w:firstColumn="0" w:lastColumn="0" w:oddVBand="1" w:evenVBand="0" w:oddHBand="0" w:evenHBand="0" w:firstRowFirstColumn="0" w:firstRowLastColumn="0" w:lastRowFirstColumn="0" w:lastRowLastColumn="0"/>
            <w:tcW w:w="2629" w:type="pct"/>
            <w:tcBorders>
              <w:left w:val="none" w:sz="0" w:space="0" w:color="auto"/>
              <w:right w:val="none" w:sz="0" w:space="0" w:color="auto"/>
            </w:tcBorders>
            <w:vAlign w:val="center"/>
          </w:tcPr>
          <w:p w14:paraId="0C8830F3" w14:textId="03B156B5" w:rsidR="003339CA" w:rsidRPr="00DC2C51" w:rsidRDefault="003339CA" w:rsidP="00036B1D">
            <w:pPr>
              <w:ind w:right="30"/>
              <w:jc w:val="center"/>
              <w:rPr>
                <w:rFonts w:ascii="Times New Roman" w:hAnsi="Times New Roman" w:cs="Times New Roman"/>
              </w:rPr>
            </w:pPr>
            <w:r w:rsidRPr="00DC2C51">
              <w:rPr>
                <w:rFonts w:ascii="Times New Roman" w:hAnsi="Times New Roman" w:cs="Times New Roman"/>
              </w:rPr>
              <w:t>F</w:t>
            </w:r>
          </w:p>
        </w:tc>
        <w:tc>
          <w:tcPr>
            <w:cnfStyle w:val="000001000000" w:firstRow="0" w:lastRow="0" w:firstColumn="0" w:lastColumn="0" w:oddVBand="0" w:evenVBand="1" w:oddHBand="0" w:evenHBand="0" w:firstRowFirstColumn="0" w:firstRowLastColumn="0" w:lastRowFirstColumn="0" w:lastRowLastColumn="0"/>
            <w:tcW w:w="2371" w:type="pct"/>
            <w:tcBorders>
              <w:left w:val="none" w:sz="0" w:space="0" w:color="auto"/>
              <w:right w:val="none" w:sz="0" w:space="0" w:color="auto"/>
            </w:tcBorders>
            <w:vAlign w:val="center"/>
          </w:tcPr>
          <w:p w14:paraId="5FCAA2E2" w14:textId="77777777" w:rsidR="003339CA" w:rsidRPr="00DC2C51" w:rsidRDefault="003339CA" w:rsidP="00036B1D">
            <w:pPr>
              <w:ind w:left="-102" w:firstLine="58"/>
              <w:jc w:val="center"/>
              <w:rPr>
                <w:rFonts w:ascii="Times New Roman" w:hAnsi="Times New Roman" w:cs="Times New Roman"/>
              </w:rPr>
            </w:pPr>
            <w:r w:rsidRPr="00DC2C51">
              <w:rPr>
                <w:rFonts w:ascii="Times New Roman" w:hAnsi="Times New Roman" w:cs="Times New Roman"/>
              </w:rPr>
              <w:t>5.17</w:t>
            </w:r>
          </w:p>
        </w:tc>
      </w:tr>
      <w:tr w:rsidR="003339CA" w:rsidRPr="00DC2C51" w14:paraId="518ACE31" w14:textId="77777777" w:rsidTr="00036B1D">
        <w:trPr>
          <w:cnfStyle w:val="000000100000" w:firstRow="0" w:lastRow="0" w:firstColumn="0" w:lastColumn="0" w:oddVBand="0" w:evenVBand="0" w:oddHBand="1" w:evenHBand="0" w:firstRowFirstColumn="0" w:firstRowLastColumn="0" w:lastRowFirstColumn="0" w:lastRowLastColumn="0"/>
          <w:trHeight w:val="132"/>
          <w:jc w:val="center"/>
        </w:trPr>
        <w:tc>
          <w:tcPr>
            <w:cnfStyle w:val="000010000000" w:firstRow="0" w:lastRow="0" w:firstColumn="0" w:lastColumn="0" w:oddVBand="1" w:evenVBand="0" w:oddHBand="0" w:evenHBand="0" w:firstRowFirstColumn="0" w:firstRowLastColumn="0" w:lastRowFirstColumn="0" w:lastRowLastColumn="0"/>
            <w:tcW w:w="2629" w:type="pct"/>
            <w:tcBorders>
              <w:top w:val="none" w:sz="0" w:space="0" w:color="auto"/>
              <w:left w:val="none" w:sz="0" w:space="0" w:color="auto"/>
              <w:bottom w:val="none" w:sz="0" w:space="0" w:color="auto"/>
              <w:right w:val="none" w:sz="0" w:space="0" w:color="auto"/>
            </w:tcBorders>
            <w:vAlign w:val="center"/>
          </w:tcPr>
          <w:p w14:paraId="1814FB94" w14:textId="77777777" w:rsidR="003339CA" w:rsidRPr="00DC2C51" w:rsidRDefault="003339CA" w:rsidP="00036B1D">
            <w:pPr>
              <w:ind w:right="30"/>
              <w:jc w:val="center"/>
              <w:rPr>
                <w:rFonts w:ascii="Times New Roman" w:hAnsi="Times New Roman" w:cs="Times New Roman"/>
              </w:rPr>
            </w:pPr>
            <w:r w:rsidRPr="00DC2C51">
              <w:rPr>
                <w:rFonts w:ascii="Times New Roman" w:hAnsi="Times New Roman" w:cs="Times New Roman"/>
              </w:rPr>
              <w:t>Prob &gt; F</w:t>
            </w:r>
          </w:p>
        </w:tc>
        <w:tc>
          <w:tcPr>
            <w:cnfStyle w:val="000001000000" w:firstRow="0" w:lastRow="0" w:firstColumn="0" w:lastColumn="0" w:oddVBand="0" w:evenVBand="1" w:oddHBand="0" w:evenHBand="0" w:firstRowFirstColumn="0" w:firstRowLastColumn="0" w:lastRowFirstColumn="0" w:lastRowLastColumn="0"/>
            <w:tcW w:w="2371" w:type="pct"/>
            <w:tcBorders>
              <w:top w:val="none" w:sz="0" w:space="0" w:color="auto"/>
              <w:left w:val="none" w:sz="0" w:space="0" w:color="auto"/>
              <w:bottom w:val="none" w:sz="0" w:space="0" w:color="auto"/>
              <w:right w:val="none" w:sz="0" w:space="0" w:color="auto"/>
            </w:tcBorders>
            <w:vAlign w:val="center"/>
          </w:tcPr>
          <w:p w14:paraId="7804219F" w14:textId="77777777" w:rsidR="003339CA" w:rsidRPr="00DC2C51" w:rsidRDefault="003339CA" w:rsidP="00036B1D">
            <w:pPr>
              <w:ind w:left="-102" w:firstLine="58"/>
              <w:jc w:val="center"/>
              <w:rPr>
                <w:rFonts w:ascii="Times New Roman" w:hAnsi="Times New Roman" w:cs="Times New Roman"/>
              </w:rPr>
            </w:pPr>
            <w:r w:rsidRPr="00DC2C51">
              <w:rPr>
                <w:rFonts w:ascii="Times New Roman" w:hAnsi="Times New Roman" w:cs="Times New Roman"/>
              </w:rPr>
              <w:t>0.0140</w:t>
            </w:r>
          </w:p>
        </w:tc>
      </w:tr>
    </w:tbl>
    <w:p w14:paraId="00BB7AD6" w14:textId="77777777" w:rsidR="00DC2C51" w:rsidRPr="0047131B" w:rsidRDefault="00DC2C51" w:rsidP="00FD7A9A">
      <w:pPr>
        <w:spacing w:after="0"/>
        <w:jc w:val="center"/>
        <w:rPr>
          <w:rFonts w:ascii="Times New Roman" w:hAnsi="Times New Roman" w:cs="Times New Roman"/>
          <w:sz w:val="24"/>
          <w:szCs w:val="24"/>
        </w:rPr>
      </w:pPr>
      <w:r w:rsidRPr="0047131B">
        <w:rPr>
          <w:rFonts w:ascii="Times New Roman" w:hAnsi="Times New Roman" w:cs="Times New Roman"/>
          <w:sz w:val="24"/>
          <w:szCs w:val="24"/>
        </w:rPr>
        <w:t>Source: Data processed with the Stata App, 2026</w:t>
      </w:r>
    </w:p>
    <w:p w14:paraId="050F8FAB" w14:textId="77777777" w:rsidR="00036B1D" w:rsidRPr="0047131B" w:rsidRDefault="00036B1D" w:rsidP="00FD7A9A">
      <w:pPr>
        <w:spacing w:after="0"/>
        <w:jc w:val="center"/>
        <w:rPr>
          <w:rFonts w:ascii="Times New Roman" w:hAnsi="Times New Roman" w:cs="Times New Roman"/>
        </w:rPr>
      </w:pPr>
    </w:p>
    <w:p w14:paraId="336404DD" w14:textId="77777777" w:rsidR="00DC2C51" w:rsidRPr="003339CA" w:rsidRDefault="00DC2C51" w:rsidP="00FD7A9A">
      <w:pPr>
        <w:spacing w:after="0"/>
        <w:ind w:firstLine="567"/>
        <w:jc w:val="both"/>
        <w:rPr>
          <w:rFonts w:ascii="Times New Roman" w:hAnsi="Times New Roman" w:cs="Times New Roman"/>
          <w:sz w:val="24"/>
          <w:szCs w:val="24"/>
        </w:rPr>
      </w:pPr>
      <w:r w:rsidRPr="003339CA">
        <w:rPr>
          <w:rFonts w:ascii="Times New Roman" w:hAnsi="Times New Roman" w:cs="Times New Roman"/>
          <w:sz w:val="24"/>
          <w:szCs w:val="24"/>
        </w:rPr>
        <w:t>In terms of changes in one company over time (within), the model is able to explain 21.48% of FFR changes. This figure reflects that the annual fluctuations of Z-Score and M-Score within the same company have a limited contribution in explaining the rise and fall of indications of fraud in that company. Meanwhile, the much higher R² between of 53.92% shows that the difference in financial characteristics between companies is actually better able to distinguish which companies are high-risk and which are not. Overall, these two independent variables were able to explain 35.50% of FFR variation across the sample. This considerable gap between R² between and R² within is actually not surprising when associated with the characteristics of the mining industry. Companies in this sector tend to have structural and relatively persistent financial conditions where fundamentally healthy companies will tend to remain so from year to year, and vice versa. This means that the basic identity and characteristics of a company determine its risk profile more than changes that occur in a given year or two.</w:t>
      </w:r>
    </w:p>
    <w:p w14:paraId="08C6639E" w14:textId="1F1B50B4" w:rsidR="003339CA" w:rsidRPr="003339CA" w:rsidRDefault="00DC2C51" w:rsidP="00B23DEB">
      <w:pPr>
        <w:spacing w:after="0"/>
        <w:ind w:firstLine="567"/>
        <w:jc w:val="both"/>
        <w:rPr>
          <w:rFonts w:ascii="Times New Roman" w:hAnsi="Times New Roman" w:cs="Times New Roman"/>
          <w:sz w:val="24"/>
          <w:szCs w:val="24"/>
        </w:rPr>
      </w:pPr>
      <w:r w:rsidRPr="003339CA">
        <w:rPr>
          <w:rFonts w:ascii="Times New Roman" w:hAnsi="Times New Roman" w:cs="Times New Roman"/>
          <w:sz w:val="24"/>
          <w:szCs w:val="24"/>
        </w:rPr>
        <w:t>The feasibility of the model was confirmed through the F test which yielded a value of 5.17 with a probability of 0.014. Since this value is below the significance threshold of 0.05, it can be concluded that the R² obtained indicates that the Altman Z-Score and the Beneish M-Score together have a real effect on the FFR</w:t>
      </w:r>
      <w:r w:rsidR="003339CA" w:rsidRPr="003339CA">
        <w:rPr>
          <w:rFonts w:ascii="Times New Roman" w:hAnsi="Times New Roman" w:cs="Times New Roman"/>
          <w:sz w:val="24"/>
          <w:szCs w:val="24"/>
        </w:rPr>
        <w:t xml:space="preserve">. </w:t>
      </w:r>
    </w:p>
    <w:p w14:paraId="3DE84B5D" w14:textId="0B7D0FC2" w:rsidR="003339CA" w:rsidRPr="003339CA" w:rsidRDefault="00DC2C51" w:rsidP="00B23DEB">
      <w:pPr>
        <w:pStyle w:val="ListParagraph"/>
        <w:numPr>
          <w:ilvl w:val="0"/>
          <w:numId w:val="12"/>
        </w:numPr>
        <w:spacing w:after="0"/>
        <w:ind w:left="284" w:hanging="284"/>
        <w:jc w:val="both"/>
        <w:rPr>
          <w:rFonts w:ascii="Times New Roman" w:hAnsi="Times New Roman" w:cs="Times New Roman"/>
          <w:sz w:val="24"/>
          <w:szCs w:val="24"/>
        </w:rPr>
      </w:pPr>
      <w:r w:rsidRPr="003339CA">
        <w:rPr>
          <w:rFonts w:ascii="Times New Roman" w:hAnsi="Times New Roman" w:cs="Times New Roman"/>
          <w:sz w:val="24"/>
          <w:szCs w:val="24"/>
        </w:rPr>
        <w:t>T Test (Partial)</w:t>
      </w:r>
    </w:p>
    <w:p w14:paraId="1569C458" w14:textId="6CB63A0C" w:rsidR="00DC2C51" w:rsidRDefault="00DC2C51" w:rsidP="00CF6EC2">
      <w:pPr>
        <w:spacing w:after="0"/>
        <w:ind w:firstLine="567"/>
        <w:jc w:val="both"/>
        <w:rPr>
          <w:rFonts w:ascii="Times New Roman" w:hAnsi="Times New Roman" w:cs="Times New Roman"/>
          <w:sz w:val="24"/>
          <w:szCs w:val="24"/>
        </w:rPr>
      </w:pPr>
      <w:r w:rsidRPr="003339CA">
        <w:rPr>
          <w:rFonts w:ascii="Times New Roman" w:hAnsi="Times New Roman" w:cs="Times New Roman"/>
          <w:sz w:val="24"/>
          <w:szCs w:val="24"/>
        </w:rPr>
        <w:t>The T test is used to test the partial influence of independent variables on dependent variables. With this test, researchers can find out which variables have a significant effect individually.</w:t>
      </w:r>
    </w:p>
    <w:p w14:paraId="25DDCE87" w14:textId="4948E7BC" w:rsidR="0047131B" w:rsidRDefault="0047131B" w:rsidP="00CF6EC2">
      <w:pPr>
        <w:spacing w:after="0"/>
        <w:ind w:firstLine="567"/>
        <w:jc w:val="both"/>
        <w:rPr>
          <w:rFonts w:ascii="Times New Roman" w:hAnsi="Times New Roman" w:cs="Times New Roman"/>
          <w:sz w:val="24"/>
          <w:szCs w:val="24"/>
        </w:rPr>
      </w:pPr>
    </w:p>
    <w:p w14:paraId="0CEEF735" w14:textId="468E72E9" w:rsidR="0047131B" w:rsidRDefault="0047131B" w:rsidP="00CF6EC2">
      <w:pPr>
        <w:spacing w:after="0"/>
        <w:ind w:firstLine="567"/>
        <w:jc w:val="both"/>
        <w:rPr>
          <w:rFonts w:ascii="Times New Roman" w:hAnsi="Times New Roman" w:cs="Times New Roman"/>
          <w:sz w:val="24"/>
          <w:szCs w:val="24"/>
        </w:rPr>
      </w:pPr>
    </w:p>
    <w:p w14:paraId="61DB397F" w14:textId="3239A9B5" w:rsidR="0047131B" w:rsidRDefault="0047131B" w:rsidP="00CF6EC2">
      <w:pPr>
        <w:spacing w:after="0"/>
        <w:ind w:firstLine="567"/>
        <w:jc w:val="both"/>
        <w:rPr>
          <w:rFonts w:ascii="Times New Roman" w:hAnsi="Times New Roman" w:cs="Times New Roman"/>
          <w:sz w:val="24"/>
          <w:szCs w:val="24"/>
        </w:rPr>
      </w:pPr>
    </w:p>
    <w:p w14:paraId="69306629" w14:textId="77777777" w:rsidR="0047131B" w:rsidRDefault="0047131B" w:rsidP="00CF6EC2">
      <w:pPr>
        <w:spacing w:after="0"/>
        <w:ind w:firstLine="567"/>
        <w:jc w:val="both"/>
        <w:rPr>
          <w:rFonts w:ascii="Times New Roman" w:hAnsi="Times New Roman" w:cs="Times New Roman"/>
          <w:sz w:val="24"/>
          <w:szCs w:val="24"/>
        </w:rPr>
      </w:pPr>
    </w:p>
    <w:p w14:paraId="3283B0B2" w14:textId="77777777" w:rsidR="0047131B" w:rsidRPr="0047131B" w:rsidRDefault="0047131B" w:rsidP="00CF6EC2">
      <w:pPr>
        <w:spacing w:after="0"/>
        <w:ind w:firstLine="567"/>
        <w:jc w:val="both"/>
        <w:rPr>
          <w:rFonts w:ascii="Times New Roman" w:hAnsi="Times New Roman" w:cs="Times New Roman"/>
        </w:rPr>
      </w:pPr>
    </w:p>
    <w:p w14:paraId="0A72D0F2" w14:textId="159E2D7A" w:rsidR="003339CA" w:rsidRPr="0047131B" w:rsidRDefault="00DC2C51" w:rsidP="00B23DEB">
      <w:pPr>
        <w:spacing w:after="0"/>
        <w:jc w:val="center"/>
        <w:rPr>
          <w:rFonts w:ascii="Times New Roman" w:hAnsi="Times New Roman" w:cs="Times New Roman"/>
          <w:sz w:val="24"/>
          <w:szCs w:val="24"/>
        </w:rPr>
      </w:pPr>
      <w:r w:rsidRPr="00036B1D">
        <w:rPr>
          <w:rFonts w:ascii="Times New Roman" w:hAnsi="Times New Roman" w:cs="Times New Roman"/>
          <w:b/>
          <w:bCs/>
          <w:sz w:val="24"/>
          <w:szCs w:val="24"/>
        </w:rPr>
        <w:lastRenderedPageBreak/>
        <w:t xml:space="preserve">Table 8. </w:t>
      </w:r>
      <w:r w:rsidRPr="0047131B">
        <w:rPr>
          <w:rFonts w:ascii="Times New Roman" w:hAnsi="Times New Roman" w:cs="Times New Roman"/>
          <w:sz w:val="24"/>
          <w:szCs w:val="24"/>
        </w:rPr>
        <w:t>T Test</w:t>
      </w:r>
    </w:p>
    <w:tbl>
      <w:tblPr>
        <w:tblStyle w:val="PlainTable21"/>
        <w:tblW w:w="0" w:type="auto"/>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1701"/>
        <w:gridCol w:w="779"/>
        <w:gridCol w:w="1063"/>
      </w:tblGrid>
      <w:tr w:rsidR="003339CA" w:rsidRPr="003339CA" w14:paraId="109337D0" w14:textId="77777777" w:rsidTr="00036B1D">
        <w:trPr>
          <w:cnfStyle w:val="000000100000" w:firstRow="0" w:lastRow="0" w:firstColumn="0" w:lastColumn="0" w:oddVBand="0" w:evenVBand="0" w:oddHBand="1" w:evenHBand="0" w:firstRowFirstColumn="0" w:firstRowLastColumn="0" w:lastRowFirstColumn="0" w:lastRowLastColumn="0"/>
          <w:trHeight w:val="220"/>
          <w:jc w:val="center"/>
        </w:trPr>
        <w:tc>
          <w:tcPr>
            <w:cnfStyle w:val="000010000000" w:firstRow="0" w:lastRow="0" w:firstColumn="0" w:lastColumn="0" w:oddVBand="1"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vAlign w:val="center"/>
          </w:tcPr>
          <w:p w14:paraId="6706D196" w14:textId="77777777" w:rsidR="003339CA" w:rsidRPr="00036B1D" w:rsidRDefault="003339CA" w:rsidP="00B23DEB">
            <w:pPr>
              <w:spacing w:line="276" w:lineRule="auto"/>
              <w:jc w:val="center"/>
              <w:rPr>
                <w:rFonts w:ascii="Times New Roman" w:hAnsi="Times New Roman" w:cs="Times New Roman"/>
                <w:b/>
                <w:bCs/>
              </w:rPr>
            </w:pPr>
            <w:r w:rsidRPr="00036B1D">
              <w:rPr>
                <w:rFonts w:ascii="Times New Roman" w:hAnsi="Times New Roman" w:cs="Times New Roman"/>
                <w:b/>
                <w:bCs/>
              </w:rPr>
              <w:t>Variable</w:t>
            </w:r>
          </w:p>
        </w:tc>
        <w:tc>
          <w:tcPr>
            <w:cnfStyle w:val="000001000000" w:firstRow="0" w:lastRow="0" w:firstColumn="0" w:lastColumn="0" w:oddVBand="0" w:evenVBand="1"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vAlign w:val="center"/>
          </w:tcPr>
          <w:p w14:paraId="0BA35305" w14:textId="77777777" w:rsidR="003339CA" w:rsidRPr="00036B1D" w:rsidRDefault="003339CA" w:rsidP="00B23DEB">
            <w:pPr>
              <w:spacing w:line="276" w:lineRule="auto"/>
              <w:jc w:val="center"/>
              <w:rPr>
                <w:rFonts w:ascii="Times New Roman" w:hAnsi="Times New Roman" w:cs="Times New Roman"/>
                <w:b/>
                <w:bCs/>
              </w:rPr>
            </w:pPr>
            <w:r w:rsidRPr="00036B1D">
              <w:rPr>
                <w:rFonts w:ascii="Times New Roman" w:hAnsi="Times New Roman" w:cs="Times New Roman"/>
                <w:b/>
                <w:bCs/>
              </w:rPr>
              <w:t>T-stat</w:t>
            </w:r>
          </w:p>
        </w:tc>
        <w:tc>
          <w:tcPr>
            <w:cnfStyle w:val="000010000000" w:firstRow="0" w:lastRow="0" w:firstColumn="0" w:lastColumn="0" w:oddVBand="1"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vAlign w:val="center"/>
          </w:tcPr>
          <w:p w14:paraId="13B48D08" w14:textId="07E7FF8C" w:rsidR="003339CA" w:rsidRPr="00036B1D" w:rsidRDefault="003339CA" w:rsidP="00B23DEB">
            <w:pPr>
              <w:spacing w:line="276" w:lineRule="auto"/>
              <w:jc w:val="center"/>
              <w:rPr>
                <w:rFonts w:ascii="Times New Roman" w:hAnsi="Times New Roman" w:cs="Times New Roman"/>
                <w:b/>
                <w:bCs/>
              </w:rPr>
            </w:pPr>
            <w:r w:rsidRPr="00036B1D">
              <w:rPr>
                <w:rFonts w:ascii="Times New Roman" w:hAnsi="Times New Roman" w:cs="Times New Roman"/>
                <w:b/>
                <w:bCs/>
              </w:rPr>
              <w:t>Prob &gt; T</w:t>
            </w:r>
          </w:p>
        </w:tc>
      </w:tr>
      <w:tr w:rsidR="003339CA" w:rsidRPr="003339CA" w14:paraId="12D11622" w14:textId="77777777" w:rsidTr="00036B1D">
        <w:trPr>
          <w:trHeight w:val="220"/>
          <w:jc w:val="center"/>
        </w:trPr>
        <w:tc>
          <w:tcPr>
            <w:cnfStyle w:val="000010000000" w:firstRow="0" w:lastRow="0" w:firstColumn="0" w:lastColumn="0" w:oddVBand="1" w:evenVBand="0" w:oddHBand="0" w:evenHBand="0" w:firstRowFirstColumn="0" w:firstRowLastColumn="0" w:lastRowFirstColumn="0" w:lastRowLastColumn="0"/>
            <w:tcW w:w="0" w:type="auto"/>
            <w:tcBorders>
              <w:left w:val="none" w:sz="0" w:space="0" w:color="auto"/>
              <w:right w:val="none" w:sz="0" w:space="0" w:color="auto"/>
            </w:tcBorders>
            <w:vAlign w:val="center"/>
          </w:tcPr>
          <w:p w14:paraId="17B79820" w14:textId="6A435E72" w:rsidR="003339CA" w:rsidRPr="003339CA" w:rsidRDefault="003339CA" w:rsidP="00B23DEB">
            <w:pPr>
              <w:spacing w:line="276" w:lineRule="auto"/>
              <w:jc w:val="center"/>
              <w:rPr>
                <w:rFonts w:ascii="Times New Roman" w:hAnsi="Times New Roman" w:cs="Times New Roman"/>
              </w:rPr>
            </w:pPr>
            <w:r w:rsidRPr="003339CA">
              <w:rPr>
                <w:rFonts w:ascii="Times New Roman" w:hAnsi="Times New Roman" w:cs="Times New Roman"/>
                <w:i/>
              </w:rPr>
              <w:t>Altman Z-score</w:t>
            </w:r>
          </w:p>
        </w:tc>
        <w:tc>
          <w:tcPr>
            <w:cnfStyle w:val="000001000000" w:firstRow="0" w:lastRow="0" w:firstColumn="0" w:lastColumn="0" w:oddVBand="0" w:evenVBand="1" w:oddHBand="0" w:evenHBand="0" w:firstRowFirstColumn="0" w:firstRowLastColumn="0" w:lastRowFirstColumn="0" w:lastRowLastColumn="0"/>
            <w:tcW w:w="0" w:type="auto"/>
            <w:tcBorders>
              <w:left w:val="none" w:sz="0" w:space="0" w:color="auto"/>
              <w:right w:val="none" w:sz="0" w:space="0" w:color="auto"/>
            </w:tcBorders>
            <w:vAlign w:val="center"/>
          </w:tcPr>
          <w:p w14:paraId="7953BB5E" w14:textId="77777777" w:rsidR="003339CA" w:rsidRPr="003339CA" w:rsidRDefault="003339CA" w:rsidP="00B23DEB">
            <w:pPr>
              <w:spacing w:line="276" w:lineRule="auto"/>
              <w:jc w:val="center"/>
              <w:rPr>
                <w:rFonts w:ascii="Times New Roman" w:hAnsi="Times New Roman" w:cs="Times New Roman"/>
              </w:rPr>
            </w:pPr>
            <w:r w:rsidRPr="003339CA">
              <w:rPr>
                <w:rFonts w:ascii="Times New Roman" w:hAnsi="Times New Roman" w:cs="Times New Roman"/>
              </w:rPr>
              <w:t>-2.88</w:t>
            </w:r>
          </w:p>
        </w:tc>
        <w:tc>
          <w:tcPr>
            <w:cnfStyle w:val="000010000000" w:firstRow="0" w:lastRow="0" w:firstColumn="0" w:lastColumn="0" w:oddVBand="1" w:evenVBand="0" w:oddHBand="0" w:evenHBand="0" w:firstRowFirstColumn="0" w:firstRowLastColumn="0" w:lastRowFirstColumn="0" w:lastRowLastColumn="0"/>
            <w:tcW w:w="0" w:type="auto"/>
            <w:tcBorders>
              <w:left w:val="none" w:sz="0" w:space="0" w:color="auto"/>
              <w:right w:val="none" w:sz="0" w:space="0" w:color="auto"/>
            </w:tcBorders>
            <w:vAlign w:val="center"/>
          </w:tcPr>
          <w:p w14:paraId="1C480AC0" w14:textId="77777777" w:rsidR="003339CA" w:rsidRPr="003339CA" w:rsidRDefault="003339CA" w:rsidP="00B23DEB">
            <w:pPr>
              <w:spacing w:line="276" w:lineRule="auto"/>
              <w:jc w:val="center"/>
              <w:rPr>
                <w:rFonts w:ascii="Times New Roman" w:hAnsi="Times New Roman" w:cs="Times New Roman"/>
              </w:rPr>
            </w:pPr>
            <w:r w:rsidRPr="003339CA">
              <w:rPr>
                <w:rFonts w:ascii="Times New Roman" w:hAnsi="Times New Roman" w:cs="Times New Roman"/>
              </w:rPr>
              <w:t>0.008</w:t>
            </w:r>
          </w:p>
        </w:tc>
      </w:tr>
      <w:tr w:rsidR="003339CA" w:rsidRPr="003339CA" w14:paraId="508989D4" w14:textId="77777777" w:rsidTr="00036B1D">
        <w:trPr>
          <w:cnfStyle w:val="000000100000" w:firstRow="0" w:lastRow="0" w:firstColumn="0" w:lastColumn="0" w:oddVBand="0" w:evenVBand="0" w:oddHBand="1" w:evenHBand="0" w:firstRowFirstColumn="0" w:firstRowLastColumn="0" w:lastRowFirstColumn="0" w:lastRowLastColumn="0"/>
          <w:trHeight w:val="220"/>
          <w:jc w:val="center"/>
        </w:trPr>
        <w:tc>
          <w:tcPr>
            <w:cnfStyle w:val="000010000000" w:firstRow="0" w:lastRow="0" w:firstColumn="0" w:lastColumn="0" w:oddVBand="1"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vAlign w:val="center"/>
          </w:tcPr>
          <w:p w14:paraId="7A4ADA88" w14:textId="358B2B48" w:rsidR="003339CA" w:rsidRPr="003339CA" w:rsidRDefault="003339CA" w:rsidP="00B23DEB">
            <w:pPr>
              <w:spacing w:line="276" w:lineRule="auto"/>
              <w:jc w:val="center"/>
              <w:rPr>
                <w:rFonts w:ascii="Times New Roman" w:hAnsi="Times New Roman" w:cs="Times New Roman"/>
              </w:rPr>
            </w:pPr>
            <w:r w:rsidRPr="003339CA">
              <w:rPr>
                <w:rFonts w:ascii="Times New Roman" w:hAnsi="Times New Roman" w:cs="Times New Roman"/>
                <w:i/>
              </w:rPr>
              <w:t>Beneish M-score</w:t>
            </w:r>
          </w:p>
        </w:tc>
        <w:tc>
          <w:tcPr>
            <w:cnfStyle w:val="000001000000" w:firstRow="0" w:lastRow="0" w:firstColumn="0" w:lastColumn="0" w:oddVBand="0" w:evenVBand="1"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vAlign w:val="center"/>
          </w:tcPr>
          <w:p w14:paraId="24AE9EDA" w14:textId="77777777" w:rsidR="003339CA" w:rsidRPr="003339CA" w:rsidRDefault="003339CA" w:rsidP="00B23DEB">
            <w:pPr>
              <w:spacing w:line="276" w:lineRule="auto"/>
              <w:jc w:val="center"/>
              <w:rPr>
                <w:rFonts w:ascii="Times New Roman" w:hAnsi="Times New Roman" w:cs="Times New Roman"/>
              </w:rPr>
            </w:pPr>
            <w:r w:rsidRPr="003339CA">
              <w:rPr>
                <w:rFonts w:ascii="Times New Roman" w:hAnsi="Times New Roman" w:cs="Times New Roman"/>
              </w:rPr>
              <w:t>1.34</w:t>
            </w:r>
          </w:p>
        </w:tc>
        <w:tc>
          <w:tcPr>
            <w:cnfStyle w:val="000010000000" w:firstRow="0" w:lastRow="0" w:firstColumn="0" w:lastColumn="0" w:oddVBand="1"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vAlign w:val="center"/>
          </w:tcPr>
          <w:p w14:paraId="5A10C605" w14:textId="77777777" w:rsidR="003339CA" w:rsidRPr="003339CA" w:rsidRDefault="003339CA" w:rsidP="00B23DEB">
            <w:pPr>
              <w:spacing w:line="276" w:lineRule="auto"/>
              <w:jc w:val="center"/>
              <w:rPr>
                <w:rFonts w:ascii="Times New Roman" w:hAnsi="Times New Roman" w:cs="Times New Roman"/>
              </w:rPr>
            </w:pPr>
            <w:r w:rsidRPr="003339CA">
              <w:rPr>
                <w:rFonts w:ascii="Times New Roman" w:hAnsi="Times New Roman" w:cs="Times New Roman"/>
              </w:rPr>
              <w:t>0.195</w:t>
            </w:r>
          </w:p>
        </w:tc>
      </w:tr>
    </w:tbl>
    <w:p w14:paraId="46BD73BB" w14:textId="78499C22" w:rsidR="00DC2C51" w:rsidRDefault="00DC2C51" w:rsidP="0047131B">
      <w:pPr>
        <w:spacing w:after="0" w:line="240" w:lineRule="auto"/>
        <w:jc w:val="center"/>
        <w:rPr>
          <w:rFonts w:ascii="Times New Roman" w:hAnsi="Times New Roman" w:cs="Times New Roman"/>
          <w:sz w:val="24"/>
          <w:szCs w:val="24"/>
        </w:rPr>
      </w:pPr>
      <w:r w:rsidRPr="0047131B">
        <w:rPr>
          <w:rFonts w:ascii="Times New Roman" w:hAnsi="Times New Roman" w:cs="Times New Roman"/>
          <w:sz w:val="24"/>
          <w:szCs w:val="24"/>
        </w:rPr>
        <w:t>Source: Data processed with the Stata App, 2026</w:t>
      </w:r>
    </w:p>
    <w:p w14:paraId="3AF7C0A9" w14:textId="77777777" w:rsidR="0047131B" w:rsidRPr="0047131B" w:rsidRDefault="0047131B" w:rsidP="0047131B">
      <w:pPr>
        <w:spacing w:after="0" w:line="240" w:lineRule="auto"/>
        <w:jc w:val="center"/>
        <w:rPr>
          <w:rFonts w:ascii="Times New Roman" w:hAnsi="Times New Roman" w:cs="Times New Roman"/>
          <w:sz w:val="24"/>
          <w:szCs w:val="24"/>
        </w:rPr>
      </w:pPr>
    </w:p>
    <w:p w14:paraId="62B8F390" w14:textId="413F3A88" w:rsidR="003339CA" w:rsidRPr="003339CA" w:rsidRDefault="00DC2C51" w:rsidP="00B23DEB">
      <w:pPr>
        <w:spacing w:after="0"/>
        <w:rPr>
          <w:rFonts w:ascii="Times New Roman" w:hAnsi="Times New Roman" w:cs="Times New Roman"/>
          <w:sz w:val="24"/>
          <w:szCs w:val="24"/>
        </w:rPr>
      </w:pPr>
      <w:r w:rsidRPr="003339CA">
        <w:rPr>
          <w:rFonts w:ascii="Times New Roman" w:hAnsi="Times New Roman" w:cs="Times New Roman"/>
          <w:sz w:val="24"/>
          <w:szCs w:val="24"/>
        </w:rPr>
        <w:t>Based on table 8 it is known that</w:t>
      </w:r>
      <w:r w:rsidR="003339CA" w:rsidRPr="003339CA">
        <w:rPr>
          <w:rFonts w:ascii="Times New Roman" w:hAnsi="Times New Roman" w:cs="Times New Roman"/>
          <w:sz w:val="24"/>
          <w:szCs w:val="24"/>
        </w:rPr>
        <w:t>:</w:t>
      </w:r>
    </w:p>
    <w:p w14:paraId="6C64CBB4" w14:textId="6289A00E" w:rsidR="003339CA" w:rsidRPr="00B23DEB" w:rsidRDefault="00DC2C51" w:rsidP="00B23DEB">
      <w:pPr>
        <w:pStyle w:val="ListParagraph"/>
        <w:numPr>
          <w:ilvl w:val="0"/>
          <w:numId w:val="13"/>
        </w:numPr>
        <w:spacing w:after="0"/>
        <w:ind w:left="284" w:hanging="284"/>
        <w:rPr>
          <w:rFonts w:ascii="Times New Roman" w:hAnsi="Times New Roman" w:cs="Times New Roman"/>
          <w:sz w:val="24"/>
          <w:szCs w:val="24"/>
        </w:rPr>
      </w:pPr>
      <w:r w:rsidRPr="00DC2C51">
        <w:rPr>
          <w:rFonts w:ascii="Times New Roman" w:hAnsi="Times New Roman" w:cs="Times New Roman"/>
          <w:sz w:val="24"/>
          <w:szCs w:val="24"/>
        </w:rPr>
        <w:t>Altman Z Score Variable</w:t>
      </w:r>
    </w:p>
    <w:p w14:paraId="2F3A3B60" w14:textId="77777777" w:rsidR="00DC2C51" w:rsidRPr="003339CA" w:rsidRDefault="00DC2C51" w:rsidP="008A2733">
      <w:pPr>
        <w:spacing w:after="0"/>
        <w:ind w:left="284"/>
        <w:rPr>
          <w:rFonts w:ascii="Times New Roman" w:hAnsi="Times New Roman" w:cs="Times New Roman"/>
          <w:sz w:val="24"/>
          <w:szCs w:val="24"/>
        </w:rPr>
      </w:pPr>
      <w:r w:rsidRPr="003339CA">
        <w:rPr>
          <w:rFonts w:ascii="Times New Roman" w:hAnsi="Times New Roman" w:cs="Times New Roman"/>
          <w:sz w:val="24"/>
          <w:szCs w:val="24"/>
        </w:rPr>
        <w:t>Yang diuji hypothesis:</w:t>
      </w:r>
    </w:p>
    <w:p w14:paraId="6804A08C" w14:textId="77777777" w:rsidR="00DC2C51" w:rsidRPr="003339CA" w:rsidRDefault="00DC2C51" w:rsidP="008A2733">
      <w:pPr>
        <w:spacing w:after="0"/>
        <w:ind w:left="284"/>
        <w:rPr>
          <w:rFonts w:ascii="Times New Roman" w:hAnsi="Times New Roman" w:cs="Times New Roman"/>
          <w:sz w:val="24"/>
          <w:szCs w:val="24"/>
        </w:rPr>
      </w:pPr>
      <w:r w:rsidRPr="003339CA">
        <w:rPr>
          <w:rFonts w:ascii="Times New Roman" w:hAnsi="Times New Roman" w:cs="Times New Roman"/>
          <w:sz w:val="24"/>
          <w:szCs w:val="24"/>
        </w:rPr>
        <w:t>H0: Altman Z-Score has no effect on Financial Fraud Reporting (zscore = 0)</w:t>
      </w:r>
    </w:p>
    <w:p w14:paraId="1490106D" w14:textId="77777777" w:rsidR="00DC2C51" w:rsidRPr="003339CA" w:rsidRDefault="00DC2C51" w:rsidP="008A2733">
      <w:pPr>
        <w:spacing w:after="0"/>
        <w:ind w:left="284"/>
        <w:rPr>
          <w:rFonts w:ascii="Times New Roman" w:hAnsi="Times New Roman" w:cs="Times New Roman"/>
          <w:sz w:val="24"/>
          <w:szCs w:val="24"/>
        </w:rPr>
      </w:pPr>
      <w:r w:rsidRPr="003339CA">
        <w:rPr>
          <w:rFonts w:ascii="Times New Roman" w:hAnsi="Times New Roman" w:cs="Times New Roman"/>
          <w:sz w:val="24"/>
          <w:szCs w:val="24"/>
        </w:rPr>
        <w:t>H1: Altman Z-Score affects Financial Fraud Reporting (zscore ≠ 0)</w:t>
      </w:r>
    </w:p>
    <w:p w14:paraId="3D35685E" w14:textId="75D2D8D8" w:rsidR="003339CA" w:rsidRPr="003339CA" w:rsidRDefault="00DC2C51" w:rsidP="00B23DEB">
      <w:pPr>
        <w:spacing w:after="0"/>
        <w:ind w:left="284" w:firstLine="567"/>
        <w:jc w:val="both"/>
        <w:rPr>
          <w:rFonts w:ascii="Times New Roman" w:hAnsi="Times New Roman" w:cs="Times New Roman"/>
          <w:sz w:val="24"/>
          <w:szCs w:val="24"/>
        </w:rPr>
      </w:pPr>
      <w:r w:rsidRPr="003339CA">
        <w:rPr>
          <w:rFonts w:ascii="Times New Roman" w:hAnsi="Times New Roman" w:cs="Times New Roman"/>
          <w:sz w:val="24"/>
          <w:szCs w:val="24"/>
        </w:rPr>
        <w:t>The results of the partial test showed a t-statistical value of -2.88 with a probability of 0.008. Since the probability value of 0.008 is smaller than the significance level of α = 0.05, H0 is rejected and H1 is accepted (H1: Altman Z-Score affects Financial Fraud Reporting).</w:t>
      </w:r>
    </w:p>
    <w:p w14:paraId="44F1B30B" w14:textId="1F46494C" w:rsidR="003339CA" w:rsidRPr="003339CA" w:rsidRDefault="00DC2C51" w:rsidP="00B23DEB">
      <w:pPr>
        <w:pStyle w:val="ListParagraph"/>
        <w:numPr>
          <w:ilvl w:val="0"/>
          <w:numId w:val="13"/>
        </w:numPr>
        <w:spacing w:after="0"/>
        <w:ind w:left="284" w:hanging="284"/>
        <w:rPr>
          <w:rFonts w:ascii="Times New Roman" w:hAnsi="Times New Roman" w:cs="Times New Roman"/>
          <w:sz w:val="24"/>
          <w:szCs w:val="24"/>
        </w:rPr>
      </w:pPr>
      <w:r w:rsidRPr="00DC2C51">
        <w:rPr>
          <w:rFonts w:ascii="Times New Roman" w:hAnsi="Times New Roman" w:cs="Times New Roman"/>
          <w:sz w:val="24"/>
          <w:szCs w:val="24"/>
        </w:rPr>
        <w:t>Beneish Mscore Variable</w:t>
      </w:r>
    </w:p>
    <w:p w14:paraId="7C98E170" w14:textId="04774B68" w:rsidR="00DC2C51" w:rsidRPr="003339CA" w:rsidRDefault="00DC2C51" w:rsidP="00C421B2">
      <w:pPr>
        <w:spacing w:after="0"/>
        <w:ind w:left="284"/>
        <w:jc w:val="both"/>
        <w:rPr>
          <w:rFonts w:ascii="Times New Roman" w:hAnsi="Times New Roman" w:cs="Times New Roman"/>
          <w:sz w:val="24"/>
          <w:szCs w:val="24"/>
        </w:rPr>
      </w:pPr>
      <w:r w:rsidRPr="00DC2C51">
        <w:rPr>
          <w:rFonts w:ascii="Times New Roman" w:hAnsi="Times New Roman" w:cs="Times New Roman"/>
          <w:sz w:val="24"/>
          <w:szCs w:val="24"/>
        </w:rPr>
        <w:t>The hypothesis being tested</w:t>
      </w:r>
      <w:r w:rsidRPr="003339CA">
        <w:rPr>
          <w:rFonts w:ascii="Times New Roman" w:hAnsi="Times New Roman" w:cs="Times New Roman"/>
          <w:sz w:val="24"/>
          <w:szCs w:val="24"/>
        </w:rPr>
        <w:t>:</w:t>
      </w:r>
    </w:p>
    <w:p w14:paraId="100D830C" w14:textId="77777777" w:rsidR="00DC2C51" w:rsidRPr="003339CA" w:rsidRDefault="00DC2C51" w:rsidP="00C421B2">
      <w:pPr>
        <w:spacing w:after="0"/>
        <w:ind w:left="284"/>
        <w:jc w:val="both"/>
        <w:rPr>
          <w:rFonts w:ascii="Times New Roman" w:hAnsi="Times New Roman" w:cs="Times New Roman"/>
          <w:sz w:val="24"/>
          <w:szCs w:val="24"/>
        </w:rPr>
      </w:pPr>
      <w:r w:rsidRPr="003339CA">
        <w:rPr>
          <w:rFonts w:ascii="Times New Roman" w:hAnsi="Times New Roman" w:cs="Times New Roman"/>
          <w:sz w:val="24"/>
          <w:szCs w:val="24"/>
        </w:rPr>
        <w:t>H0: Beneish M-Score has no effect on Financial Fraud Reporting (mscore = 0)</w:t>
      </w:r>
    </w:p>
    <w:p w14:paraId="7169127D" w14:textId="77777777" w:rsidR="00DC2C51" w:rsidRPr="003339CA" w:rsidRDefault="00DC2C51" w:rsidP="00C421B2">
      <w:pPr>
        <w:spacing w:after="0"/>
        <w:ind w:left="284"/>
        <w:jc w:val="both"/>
        <w:rPr>
          <w:rFonts w:ascii="Times New Roman" w:hAnsi="Times New Roman" w:cs="Times New Roman"/>
          <w:sz w:val="24"/>
          <w:szCs w:val="24"/>
        </w:rPr>
      </w:pPr>
      <w:r w:rsidRPr="003339CA">
        <w:rPr>
          <w:rFonts w:ascii="Times New Roman" w:hAnsi="Times New Roman" w:cs="Times New Roman"/>
          <w:sz w:val="24"/>
          <w:szCs w:val="24"/>
        </w:rPr>
        <w:t>H2: Beneish M-Score affects Financial Fraud Reporting (mscore ≠ 0)</w:t>
      </w:r>
    </w:p>
    <w:p w14:paraId="2B5AC8E5" w14:textId="66F728EA" w:rsidR="003339CA" w:rsidRPr="003339CA" w:rsidRDefault="00DC2C51" w:rsidP="00B23DEB">
      <w:pPr>
        <w:spacing w:after="0"/>
        <w:ind w:left="284" w:firstLine="567"/>
        <w:jc w:val="both"/>
        <w:rPr>
          <w:rFonts w:ascii="Times New Roman" w:hAnsi="Times New Roman" w:cs="Times New Roman"/>
          <w:sz w:val="24"/>
          <w:szCs w:val="24"/>
        </w:rPr>
      </w:pPr>
      <w:r w:rsidRPr="003339CA">
        <w:rPr>
          <w:rFonts w:ascii="Times New Roman" w:hAnsi="Times New Roman" w:cs="Times New Roman"/>
          <w:sz w:val="24"/>
          <w:szCs w:val="24"/>
        </w:rPr>
        <w:t>The results of the partial test showed a t-statistical value of 1.34 with a probability of 0.195. Since the probability value of 0.195 is greater than the significance level of α = 0.05, H0 is accepted and H2 is rejected (H0: Beneish M-Score affects Financial Fraud Reporting)</w:t>
      </w:r>
    </w:p>
    <w:p w14:paraId="440305C2" w14:textId="00CC11D5" w:rsidR="003339CA" w:rsidRDefault="003339CA" w:rsidP="00B23DEB">
      <w:pPr>
        <w:pStyle w:val="ListParagraph"/>
        <w:numPr>
          <w:ilvl w:val="0"/>
          <w:numId w:val="12"/>
        </w:numPr>
        <w:spacing w:after="0"/>
        <w:ind w:left="284" w:hanging="284"/>
        <w:jc w:val="both"/>
        <w:rPr>
          <w:rFonts w:ascii="Times New Roman" w:hAnsi="Times New Roman" w:cs="Times New Roman"/>
          <w:sz w:val="24"/>
          <w:szCs w:val="24"/>
        </w:rPr>
      </w:pPr>
      <w:r w:rsidRPr="00B23DEB">
        <w:rPr>
          <w:rFonts w:ascii="Times New Roman" w:hAnsi="Times New Roman" w:cs="Times New Roman"/>
          <w:sz w:val="24"/>
          <w:szCs w:val="24"/>
        </w:rPr>
        <w:t>Confusion Matrix</w:t>
      </w:r>
    </w:p>
    <w:p w14:paraId="2FD4D12D" w14:textId="77777777" w:rsidR="0047131B" w:rsidRPr="00B23DEB" w:rsidRDefault="0047131B" w:rsidP="0047131B">
      <w:pPr>
        <w:pStyle w:val="ListParagraph"/>
        <w:spacing w:after="0"/>
        <w:ind w:left="284"/>
        <w:jc w:val="both"/>
        <w:rPr>
          <w:rFonts w:ascii="Times New Roman" w:hAnsi="Times New Roman" w:cs="Times New Roman"/>
          <w:sz w:val="24"/>
          <w:szCs w:val="24"/>
        </w:rPr>
      </w:pPr>
    </w:p>
    <w:p w14:paraId="67BA9E28" w14:textId="37DF7164" w:rsidR="003339CA" w:rsidRPr="00036B1D" w:rsidRDefault="00DC2C51" w:rsidP="00B23DEB">
      <w:pPr>
        <w:spacing w:after="0"/>
        <w:jc w:val="center"/>
        <w:rPr>
          <w:rFonts w:ascii="Times New Roman" w:hAnsi="Times New Roman" w:cs="Times New Roman"/>
          <w:b/>
          <w:bCs/>
          <w:sz w:val="24"/>
          <w:szCs w:val="24"/>
        </w:rPr>
      </w:pPr>
      <w:r w:rsidRPr="00036B1D">
        <w:rPr>
          <w:rFonts w:ascii="Times New Roman" w:hAnsi="Times New Roman" w:cs="Times New Roman"/>
          <w:b/>
          <w:bCs/>
          <w:sz w:val="24"/>
          <w:szCs w:val="24"/>
        </w:rPr>
        <w:t xml:space="preserve">Table 9. </w:t>
      </w:r>
      <w:r w:rsidRPr="0047131B">
        <w:rPr>
          <w:rFonts w:ascii="Times New Roman" w:hAnsi="Times New Roman" w:cs="Times New Roman"/>
          <w:sz w:val="24"/>
          <w:szCs w:val="24"/>
        </w:rPr>
        <w:t>Confusion Matrix 2 Model Results</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752"/>
        <w:gridCol w:w="1255"/>
        <w:gridCol w:w="1516"/>
        <w:gridCol w:w="718"/>
        <w:gridCol w:w="628"/>
        <w:gridCol w:w="626"/>
        <w:gridCol w:w="1516"/>
        <w:gridCol w:w="1015"/>
      </w:tblGrid>
      <w:tr w:rsidR="00B23DEB" w:rsidRPr="00B23DEB" w14:paraId="4019497C" w14:textId="77777777" w:rsidTr="008078B1">
        <w:trPr>
          <w:jc w:val="center"/>
        </w:trPr>
        <w:tc>
          <w:tcPr>
            <w:tcW w:w="970" w:type="pct"/>
            <w:vMerge w:val="restart"/>
            <w:vAlign w:val="center"/>
          </w:tcPr>
          <w:p w14:paraId="7ACA99CD" w14:textId="77777777" w:rsidR="00B23DEB" w:rsidRPr="00B23DEB" w:rsidRDefault="00B23DEB" w:rsidP="00036B1D">
            <w:pPr>
              <w:jc w:val="center"/>
              <w:rPr>
                <w:rFonts w:ascii="Times New Roman" w:hAnsi="Times New Roman" w:cs="Times New Roman"/>
                <w:b/>
                <w:bCs/>
              </w:rPr>
            </w:pPr>
            <w:r w:rsidRPr="00B23DEB">
              <w:rPr>
                <w:rFonts w:ascii="Times New Roman" w:hAnsi="Times New Roman" w:cs="Times New Roman"/>
                <w:b/>
                <w:bCs/>
              </w:rPr>
              <w:t>Matrix</w:t>
            </w:r>
          </w:p>
        </w:tc>
        <w:tc>
          <w:tcPr>
            <w:tcW w:w="2281" w:type="pct"/>
            <w:gridSpan w:val="4"/>
            <w:vAlign w:val="center"/>
          </w:tcPr>
          <w:p w14:paraId="497B3C84" w14:textId="77777777" w:rsidR="00B23DEB" w:rsidRPr="00B23DEB" w:rsidRDefault="00B23DEB" w:rsidP="00036B1D">
            <w:pPr>
              <w:jc w:val="center"/>
              <w:rPr>
                <w:rFonts w:ascii="Times New Roman" w:hAnsi="Times New Roman" w:cs="Times New Roman"/>
                <w:b/>
                <w:bCs/>
              </w:rPr>
            </w:pPr>
            <w:r w:rsidRPr="00B23DEB">
              <w:rPr>
                <w:rFonts w:ascii="Times New Roman" w:hAnsi="Times New Roman" w:cs="Times New Roman"/>
                <w:b/>
                <w:bCs/>
              </w:rPr>
              <w:t>Beneish M-score</w:t>
            </w:r>
          </w:p>
        </w:tc>
        <w:tc>
          <w:tcPr>
            <w:tcW w:w="1749" w:type="pct"/>
            <w:gridSpan w:val="3"/>
            <w:vAlign w:val="center"/>
          </w:tcPr>
          <w:p w14:paraId="17CD754A" w14:textId="77777777" w:rsidR="00B23DEB" w:rsidRPr="00B23DEB" w:rsidRDefault="00B23DEB" w:rsidP="00036B1D">
            <w:pPr>
              <w:jc w:val="center"/>
              <w:rPr>
                <w:rFonts w:ascii="Times New Roman" w:hAnsi="Times New Roman" w:cs="Times New Roman"/>
                <w:b/>
                <w:bCs/>
              </w:rPr>
            </w:pPr>
            <w:r w:rsidRPr="00B23DEB">
              <w:rPr>
                <w:rFonts w:ascii="Times New Roman" w:hAnsi="Times New Roman" w:cs="Times New Roman"/>
                <w:b/>
                <w:bCs/>
              </w:rPr>
              <w:t>Altman Z-score</w:t>
            </w:r>
          </w:p>
        </w:tc>
      </w:tr>
      <w:tr w:rsidR="00B23DEB" w:rsidRPr="00B23DEB" w14:paraId="120AF8D2" w14:textId="77777777" w:rsidTr="008078B1">
        <w:trPr>
          <w:jc w:val="center"/>
        </w:trPr>
        <w:tc>
          <w:tcPr>
            <w:tcW w:w="970" w:type="pct"/>
            <w:vMerge/>
            <w:vAlign w:val="center"/>
          </w:tcPr>
          <w:p w14:paraId="2524FD54" w14:textId="77777777" w:rsidR="00B23DEB" w:rsidRPr="00B23DEB" w:rsidRDefault="00B23DEB" w:rsidP="00036B1D">
            <w:pPr>
              <w:jc w:val="center"/>
              <w:rPr>
                <w:rFonts w:ascii="Times New Roman" w:hAnsi="Times New Roman" w:cs="Times New Roman"/>
                <w:b/>
                <w:bCs/>
              </w:rPr>
            </w:pPr>
          </w:p>
        </w:tc>
        <w:tc>
          <w:tcPr>
            <w:tcW w:w="695" w:type="pct"/>
            <w:vAlign w:val="center"/>
          </w:tcPr>
          <w:p w14:paraId="17174CD8" w14:textId="77777777" w:rsidR="00B23DEB" w:rsidRPr="00B23DEB" w:rsidRDefault="00B23DEB" w:rsidP="00036B1D">
            <w:pPr>
              <w:jc w:val="center"/>
              <w:rPr>
                <w:rFonts w:ascii="Times New Roman" w:hAnsi="Times New Roman" w:cs="Times New Roman"/>
                <w:b/>
                <w:bCs/>
              </w:rPr>
            </w:pPr>
            <w:r w:rsidRPr="00B23DEB">
              <w:rPr>
                <w:rFonts w:ascii="Times New Roman" w:hAnsi="Times New Roman" w:cs="Times New Roman"/>
                <w:b/>
                <w:bCs/>
              </w:rPr>
              <w:t>Actual Fraud</w:t>
            </w:r>
          </w:p>
        </w:tc>
        <w:tc>
          <w:tcPr>
            <w:tcW w:w="840" w:type="pct"/>
            <w:vAlign w:val="center"/>
          </w:tcPr>
          <w:p w14:paraId="73EBBF53" w14:textId="77777777" w:rsidR="00B23DEB" w:rsidRPr="00B23DEB" w:rsidRDefault="00B23DEB" w:rsidP="00036B1D">
            <w:pPr>
              <w:jc w:val="center"/>
              <w:rPr>
                <w:rFonts w:ascii="Times New Roman" w:hAnsi="Times New Roman" w:cs="Times New Roman"/>
                <w:b/>
                <w:bCs/>
              </w:rPr>
            </w:pPr>
            <w:r w:rsidRPr="00B23DEB">
              <w:rPr>
                <w:rFonts w:ascii="Times New Roman" w:hAnsi="Times New Roman" w:cs="Times New Roman"/>
                <w:b/>
                <w:bCs/>
              </w:rPr>
              <w:t>Actual Non-fraud</w:t>
            </w:r>
          </w:p>
        </w:tc>
        <w:tc>
          <w:tcPr>
            <w:tcW w:w="398" w:type="pct"/>
            <w:vAlign w:val="center"/>
          </w:tcPr>
          <w:p w14:paraId="3617D095" w14:textId="77777777" w:rsidR="00B23DEB" w:rsidRPr="00B23DEB" w:rsidRDefault="00B23DEB" w:rsidP="00036B1D">
            <w:pPr>
              <w:jc w:val="center"/>
              <w:rPr>
                <w:rFonts w:ascii="Times New Roman" w:hAnsi="Times New Roman" w:cs="Times New Roman"/>
                <w:b/>
                <w:bCs/>
              </w:rPr>
            </w:pPr>
            <w:r w:rsidRPr="00B23DEB">
              <w:rPr>
                <w:rFonts w:ascii="Times New Roman" w:hAnsi="Times New Roman" w:cs="Times New Roman"/>
                <w:b/>
                <w:bCs/>
              </w:rPr>
              <w:t>Total</w:t>
            </w:r>
          </w:p>
        </w:tc>
        <w:tc>
          <w:tcPr>
            <w:tcW w:w="695" w:type="pct"/>
            <w:gridSpan w:val="2"/>
            <w:vAlign w:val="center"/>
          </w:tcPr>
          <w:p w14:paraId="4AA9C0AA" w14:textId="77777777" w:rsidR="00B23DEB" w:rsidRPr="00B23DEB" w:rsidRDefault="00B23DEB" w:rsidP="00036B1D">
            <w:pPr>
              <w:jc w:val="center"/>
              <w:rPr>
                <w:rFonts w:ascii="Times New Roman" w:hAnsi="Times New Roman" w:cs="Times New Roman"/>
                <w:b/>
                <w:bCs/>
              </w:rPr>
            </w:pPr>
            <w:r w:rsidRPr="00B23DEB">
              <w:rPr>
                <w:rFonts w:ascii="Times New Roman" w:hAnsi="Times New Roman" w:cs="Times New Roman"/>
                <w:b/>
                <w:bCs/>
              </w:rPr>
              <w:t>Actual Fraud</w:t>
            </w:r>
          </w:p>
        </w:tc>
        <w:tc>
          <w:tcPr>
            <w:tcW w:w="840" w:type="pct"/>
            <w:vAlign w:val="center"/>
          </w:tcPr>
          <w:p w14:paraId="6D51201B" w14:textId="77777777" w:rsidR="00B23DEB" w:rsidRPr="00B23DEB" w:rsidRDefault="00B23DEB" w:rsidP="00036B1D">
            <w:pPr>
              <w:jc w:val="center"/>
              <w:rPr>
                <w:rFonts w:ascii="Times New Roman" w:hAnsi="Times New Roman" w:cs="Times New Roman"/>
                <w:b/>
                <w:bCs/>
              </w:rPr>
            </w:pPr>
            <w:r w:rsidRPr="00B23DEB">
              <w:rPr>
                <w:rFonts w:ascii="Times New Roman" w:hAnsi="Times New Roman" w:cs="Times New Roman"/>
                <w:b/>
                <w:bCs/>
              </w:rPr>
              <w:t>Actual Non-fraud</w:t>
            </w:r>
          </w:p>
        </w:tc>
        <w:tc>
          <w:tcPr>
            <w:tcW w:w="561" w:type="pct"/>
            <w:vAlign w:val="center"/>
          </w:tcPr>
          <w:p w14:paraId="5C49B0A8" w14:textId="77777777" w:rsidR="00B23DEB" w:rsidRPr="00B23DEB" w:rsidRDefault="00B23DEB" w:rsidP="00036B1D">
            <w:pPr>
              <w:jc w:val="center"/>
              <w:rPr>
                <w:rFonts w:ascii="Times New Roman" w:hAnsi="Times New Roman" w:cs="Times New Roman"/>
                <w:b/>
                <w:bCs/>
              </w:rPr>
            </w:pPr>
            <w:r w:rsidRPr="00B23DEB">
              <w:rPr>
                <w:rFonts w:ascii="Times New Roman" w:hAnsi="Times New Roman" w:cs="Times New Roman"/>
                <w:b/>
                <w:bCs/>
              </w:rPr>
              <w:t>Total</w:t>
            </w:r>
          </w:p>
        </w:tc>
      </w:tr>
      <w:tr w:rsidR="00B23DEB" w:rsidRPr="00B23DEB" w14:paraId="5532856A" w14:textId="77777777" w:rsidTr="008078B1">
        <w:trPr>
          <w:jc w:val="center"/>
        </w:trPr>
        <w:tc>
          <w:tcPr>
            <w:tcW w:w="970" w:type="pct"/>
            <w:vAlign w:val="center"/>
          </w:tcPr>
          <w:p w14:paraId="49F85752" w14:textId="77777777" w:rsidR="00B23DEB" w:rsidRPr="00B23DEB" w:rsidRDefault="00B23DEB" w:rsidP="00036B1D">
            <w:pPr>
              <w:jc w:val="center"/>
              <w:rPr>
                <w:rFonts w:ascii="Times New Roman" w:hAnsi="Times New Roman" w:cs="Times New Roman"/>
              </w:rPr>
            </w:pPr>
            <w:r w:rsidRPr="00B23DEB">
              <w:rPr>
                <w:rFonts w:ascii="Times New Roman" w:hAnsi="Times New Roman" w:cs="Times New Roman"/>
              </w:rPr>
              <w:t>Fraud Prediction</w:t>
            </w:r>
          </w:p>
        </w:tc>
        <w:tc>
          <w:tcPr>
            <w:tcW w:w="695" w:type="pct"/>
            <w:vAlign w:val="center"/>
          </w:tcPr>
          <w:p w14:paraId="573AC61F" w14:textId="77777777" w:rsidR="00B23DEB" w:rsidRPr="00B23DEB" w:rsidRDefault="00B23DEB" w:rsidP="00036B1D">
            <w:pPr>
              <w:jc w:val="center"/>
              <w:rPr>
                <w:rFonts w:ascii="Times New Roman" w:hAnsi="Times New Roman" w:cs="Times New Roman"/>
              </w:rPr>
            </w:pPr>
            <w:r w:rsidRPr="00B23DEB">
              <w:rPr>
                <w:rStyle w:val="Strong"/>
                <w:rFonts w:ascii="Times New Roman" w:hAnsi="Times New Roman" w:cs="Times New Roman"/>
                <w:b w:val="0"/>
                <w:bCs w:val="0"/>
              </w:rPr>
              <w:t>28</w:t>
            </w:r>
          </w:p>
        </w:tc>
        <w:tc>
          <w:tcPr>
            <w:tcW w:w="840" w:type="pct"/>
            <w:vAlign w:val="center"/>
          </w:tcPr>
          <w:p w14:paraId="04CF6B3B" w14:textId="77777777" w:rsidR="00B23DEB" w:rsidRPr="00B23DEB" w:rsidRDefault="00B23DEB" w:rsidP="00036B1D">
            <w:pPr>
              <w:jc w:val="center"/>
              <w:rPr>
                <w:rFonts w:ascii="Times New Roman" w:hAnsi="Times New Roman" w:cs="Times New Roman"/>
              </w:rPr>
            </w:pPr>
            <w:r w:rsidRPr="00B23DEB">
              <w:rPr>
                <w:rFonts w:ascii="Times New Roman" w:hAnsi="Times New Roman" w:cs="Times New Roman"/>
              </w:rPr>
              <w:t>33</w:t>
            </w:r>
          </w:p>
        </w:tc>
        <w:tc>
          <w:tcPr>
            <w:tcW w:w="398" w:type="pct"/>
            <w:vAlign w:val="center"/>
          </w:tcPr>
          <w:p w14:paraId="2451735A" w14:textId="77777777" w:rsidR="00B23DEB" w:rsidRPr="00B23DEB" w:rsidRDefault="00B23DEB" w:rsidP="00036B1D">
            <w:pPr>
              <w:jc w:val="center"/>
              <w:rPr>
                <w:rFonts w:ascii="Times New Roman" w:hAnsi="Times New Roman" w:cs="Times New Roman"/>
              </w:rPr>
            </w:pPr>
            <w:r w:rsidRPr="00B23DEB">
              <w:rPr>
                <w:rFonts w:ascii="Times New Roman" w:hAnsi="Times New Roman" w:cs="Times New Roman"/>
              </w:rPr>
              <w:t>61</w:t>
            </w:r>
          </w:p>
        </w:tc>
        <w:tc>
          <w:tcPr>
            <w:tcW w:w="695" w:type="pct"/>
            <w:gridSpan w:val="2"/>
            <w:vAlign w:val="center"/>
          </w:tcPr>
          <w:p w14:paraId="63C31105" w14:textId="77777777" w:rsidR="00B23DEB" w:rsidRPr="00B23DEB" w:rsidRDefault="00B23DEB" w:rsidP="00036B1D">
            <w:pPr>
              <w:jc w:val="center"/>
              <w:rPr>
                <w:rFonts w:ascii="Times New Roman" w:hAnsi="Times New Roman" w:cs="Times New Roman"/>
              </w:rPr>
            </w:pPr>
            <w:r w:rsidRPr="00B23DEB">
              <w:rPr>
                <w:rStyle w:val="Strong"/>
                <w:rFonts w:ascii="Times New Roman" w:hAnsi="Times New Roman" w:cs="Times New Roman"/>
                <w:b w:val="0"/>
                <w:bCs w:val="0"/>
              </w:rPr>
              <w:t>50</w:t>
            </w:r>
          </w:p>
        </w:tc>
        <w:tc>
          <w:tcPr>
            <w:tcW w:w="840" w:type="pct"/>
            <w:vAlign w:val="center"/>
          </w:tcPr>
          <w:p w14:paraId="4D70D80A" w14:textId="77777777" w:rsidR="00B23DEB" w:rsidRPr="00B23DEB" w:rsidRDefault="00B23DEB" w:rsidP="00036B1D">
            <w:pPr>
              <w:jc w:val="center"/>
              <w:rPr>
                <w:rFonts w:ascii="Times New Roman" w:hAnsi="Times New Roman" w:cs="Times New Roman"/>
              </w:rPr>
            </w:pPr>
            <w:r w:rsidRPr="00B23DEB">
              <w:rPr>
                <w:rFonts w:ascii="Times New Roman" w:hAnsi="Times New Roman" w:cs="Times New Roman"/>
              </w:rPr>
              <w:t>3</w:t>
            </w:r>
          </w:p>
        </w:tc>
        <w:tc>
          <w:tcPr>
            <w:tcW w:w="561" w:type="pct"/>
            <w:vAlign w:val="center"/>
          </w:tcPr>
          <w:p w14:paraId="7D1CCEB2" w14:textId="77777777" w:rsidR="00B23DEB" w:rsidRPr="00B23DEB" w:rsidRDefault="00B23DEB" w:rsidP="00036B1D">
            <w:pPr>
              <w:jc w:val="center"/>
              <w:rPr>
                <w:rFonts w:ascii="Times New Roman" w:hAnsi="Times New Roman" w:cs="Times New Roman"/>
              </w:rPr>
            </w:pPr>
            <w:r w:rsidRPr="00B23DEB">
              <w:rPr>
                <w:rFonts w:ascii="Times New Roman" w:hAnsi="Times New Roman" w:cs="Times New Roman"/>
              </w:rPr>
              <w:t>53</w:t>
            </w:r>
          </w:p>
        </w:tc>
      </w:tr>
      <w:tr w:rsidR="00B23DEB" w:rsidRPr="00B23DEB" w14:paraId="0B86604F" w14:textId="77777777" w:rsidTr="008078B1">
        <w:trPr>
          <w:jc w:val="center"/>
        </w:trPr>
        <w:tc>
          <w:tcPr>
            <w:tcW w:w="970" w:type="pct"/>
            <w:vAlign w:val="center"/>
          </w:tcPr>
          <w:p w14:paraId="0E350C00" w14:textId="77777777" w:rsidR="00B23DEB" w:rsidRPr="00B23DEB" w:rsidRDefault="00B23DEB" w:rsidP="00036B1D">
            <w:pPr>
              <w:jc w:val="center"/>
              <w:rPr>
                <w:rFonts w:ascii="Times New Roman" w:hAnsi="Times New Roman" w:cs="Times New Roman"/>
              </w:rPr>
            </w:pPr>
            <w:r w:rsidRPr="00B23DEB">
              <w:rPr>
                <w:rFonts w:ascii="Times New Roman" w:hAnsi="Times New Roman" w:cs="Times New Roman"/>
              </w:rPr>
              <w:t>Non-fraud Prediction</w:t>
            </w:r>
          </w:p>
        </w:tc>
        <w:tc>
          <w:tcPr>
            <w:tcW w:w="695" w:type="pct"/>
            <w:vAlign w:val="center"/>
          </w:tcPr>
          <w:p w14:paraId="241A2355" w14:textId="77777777" w:rsidR="00B23DEB" w:rsidRPr="00B23DEB" w:rsidRDefault="00B23DEB" w:rsidP="00036B1D">
            <w:pPr>
              <w:jc w:val="center"/>
              <w:rPr>
                <w:rFonts w:ascii="Times New Roman" w:hAnsi="Times New Roman" w:cs="Times New Roman"/>
              </w:rPr>
            </w:pPr>
            <w:r w:rsidRPr="00B23DEB">
              <w:rPr>
                <w:rFonts w:ascii="Times New Roman" w:hAnsi="Times New Roman" w:cs="Times New Roman"/>
              </w:rPr>
              <w:t>56</w:t>
            </w:r>
          </w:p>
        </w:tc>
        <w:tc>
          <w:tcPr>
            <w:tcW w:w="840" w:type="pct"/>
            <w:vAlign w:val="center"/>
          </w:tcPr>
          <w:p w14:paraId="19CA4AB9" w14:textId="77777777" w:rsidR="00B23DEB" w:rsidRPr="00B23DEB" w:rsidRDefault="00B23DEB" w:rsidP="00036B1D">
            <w:pPr>
              <w:jc w:val="center"/>
              <w:rPr>
                <w:rFonts w:ascii="Times New Roman" w:hAnsi="Times New Roman" w:cs="Times New Roman"/>
              </w:rPr>
            </w:pPr>
            <w:r w:rsidRPr="00B23DEB">
              <w:rPr>
                <w:rStyle w:val="Strong"/>
                <w:rFonts w:ascii="Times New Roman" w:hAnsi="Times New Roman" w:cs="Times New Roman"/>
                <w:b w:val="0"/>
                <w:bCs w:val="0"/>
              </w:rPr>
              <w:t>51</w:t>
            </w:r>
          </w:p>
        </w:tc>
        <w:tc>
          <w:tcPr>
            <w:tcW w:w="398" w:type="pct"/>
            <w:vAlign w:val="center"/>
          </w:tcPr>
          <w:p w14:paraId="00A162B1" w14:textId="77777777" w:rsidR="00B23DEB" w:rsidRPr="00B23DEB" w:rsidRDefault="00B23DEB" w:rsidP="00036B1D">
            <w:pPr>
              <w:jc w:val="center"/>
              <w:rPr>
                <w:rFonts w:ascii="Times New Roman" w:hAnsi="Times New Roman" w:cs="Times New Roman"/>
              </w:rPr>
            </w:pPr>
            <w:r w:rsidRPr="00B23DEB">
              <w:rPr>
                <w:rFonts w:ascii="Times New Roman" w:hAnsi="Times New Roman" w:cs="Times New Roman"/>
              </w:rPr>
              <w:t>107</w:t>
            </w:r>
          </w:p>
        </w:tc>
        <w:tc>
          <w:tcPr>
            <w:tcW w:w="695" w:type="pct"/>
            <w:gridSpan w:val="2"/>
            <w:vAlign w:val="center"/>
          </w:tcPr>
          <w:p w14:paraId="4A53DEB7" w14:textId="77777777" w:rsidR="00B23DEB" w:rsidRPr="00B23DEB" w:rsidRDefault="00B23DEB" w:rsidP="00036B1D">
            <w:pPr>
              <w:jc w:val="center"/>
              <w:rPr>
                <w:rFonts w:ascii="Times New Roman" w:hAnsi="Times New Roman" w:cs="Times New Roman"/>
              </w:rPr>
            </w:pPr>
            <w:r w:rsidRPr="00B23DEB">
              <w:rPr>
                <w:rFonts w:ascii="Times New Roman" w:hAnsi="Times New Roman" w:cs="Times New Roman"/>
              </w:rPr>
              <w:t>34</w:t>
            </w:r>
          </w:p>
        </w:tc>
        <w:tc>
          <w:tcPr>
            <w:tcW w:w="840" w:type="pct"/>
            <w:vAlign w:val="center"/>
          </w:tcPr>
          <w:p w14:paraId="0E93F816" w14:textId="77777777" w:rsidR="00B23DEB" w:rsidRPr="00B23DEB" w:rsidRDefault="00B23DEB" w:rsidP="00036B1D">
            <w:pPr>
              <w:jc w:val="center"/>
              <w:rPr>
                <w:rFonts w:ascii="Times New Roman" w:hAnsi="Times New Roman" w:cs="Times New Roman"/>
              </w:rPr>
            </w:pPr>
            <w:r w:rsidRPr="00B23DEB">
              <w:rPr>
                <w:rStyle w:val="Strong"/>
                <w:rFonts w:ascii="Times New Roman" w:hAnsi="Times New Roman" w:cs="Times New Roman"/>
                <w:b w:val="0"/>
                <w:bCs w:val="0"/>
              </w:rPr>
              <w:t>81</w:t>
            </w:r>
          </w:p>
        </w:tc>
        <w:tc>
          <w:tcPr>
            <w:tcW w:w="561" w:type="pct"/>
            <w:vAlign w:val="center"/>
          </w:tcPr>
          <w:p w14:paraId="5DA12E9F" w14:textId="77777777" w:rsidR="00B23DEB" w:rsidRPr="00B23DEB" w:rsidRDefault="00B23DEB" w:rsidP="00036B1D">
            <w:pPr>
              <w:jc w:val="center"/>
              <w:rPr>
                <w:rFonts w:ascii="Times New Roman" w:hAnsi="Times New Roman" w:cs="Times New Roman"/>
              </w:rPr>
            </w:pPr>
            <w:r w:rsidRPr="00B23DEB">
              <w:rPr>
                <w:rFonts w:ascii="Times New Roman" w:hAnsi="Times New Roman" w:cs="Times New Roman"/>
              </w:rPr>
              <w:t>115</w:t>
            </w:r>
          </w:p>
        </w:tc>
      </w:tr>
      <w:tr w:rsidR="00B23DEB" w:rsidRPr="00B23DEB" w14:paraId="282BD92C" w14:textId="77777777" w:rsidTr="008078B1">
        <w:trPr>
          <w:jc w:val="center"/>
        </w:trPr>
        <w:tc>
          <w:tcPr>
            <w:tcW w:w="970" w:type="pct"/>
            <w:vAlign w:val="center"/>
          </w:tcPr>
          <w:p w14:paraId="3D29624F" w14:textId="77777777" w:rsidR="00B23DEB" w:rsidRPr="00B23DEB" w:rsidRDefault="00B23DEB" w:rsidP="00036B1D">
            <w:pPr>
              <w:jc w:val="center"/>
              <w:rPr>
                <w:rFonts w:ascii="Times New Roman" w:hAnsi="Times New Roman" w:cs="Times New Roman"/>
              </w:rPr>
            </w:pPr>
            <w:r w:rsidRPr="00B23DEB">
              <w:rPr>
                <w:rFonts w:ascii="Times New Roman" w:hAnsi="Times New Roman" w:cs="Times New Roman"/>
              </w:rPr>
              <w:t>Total</w:t>
            </w:r>
          </w:p>
        </w:tc>
        <w:tc>
          <w:tcPr>
            <w:tcW w:w="695" w:type="pct"/>
            <w:vAlign w:val="center"/>
          </w:tcPr>
          <w:p w14:paraId="77AD3F98" w14:textId="77777777" w:rsidR="00B23DEB" w:rsidRPr="00B23DEB" w:rsidRDefault="00B23DEB" w:rsidP="00036B1D">
            <w:pPr>
              <w:jc w:val="center"/>
              <w:rPr>
                <w:rFonts w:ascii="Times New Roman" w:hAnsi="Times New Roman" w:cs="Times New Roman"/>
              </w:rPr>
            </w:pPr>
            <w:r w:rsidRPr="00B23DEB">
              <w:rPr>
                <w:rFonts w:ascii="Times New Roman" w:hAnsi="Times New Roman" w:cs="Times New Roman"/>
              </w:rPr>
              <w:t>84</w:t>
            </w:r>
          </w:p>
        </w:tc>
        <w:tc>
          <w:tcPr>
            <w:tcW w:w="840" w:type="pct"/>
            <w:vAlign w:val="center"/>
          </w:tcPr>
          <w:p w14:paraId="4C6DB4B0" w14:textId="77777777" w:rsidR="00B23DEB" w:rsidRPr="00B23DEB" w:rsidRDefault="00B23DEB" w:rsidP="00036B1D">
            <w:pPr>
              <w:jc w:val="center"/>
              <w:rPr>
                <w:rFonts w:ascii="Times New Roman" w:hAnsi="Times New Roman" w:cs="Times New Roman"/>
              </w:rPr>
            </w:pPr>
            <w:r w:rsidRPr="00B23DEB">
              <w:rPr>
                <w:rFonts w:ascii="Times New Roman" w:hAnsi="Times New Roman" w:cs="Times New Roman"/>
              </w:rPr>
              <w:t>84</w:t>
            </w:r>
          </w:p>
        </w:tc>
        <w:tc>
          <w:tcPr>
            <w:tcW w:w="398" w:type="pct"/>
            <w:vAlign w:val="center"/>
          </w:tcPr>
          <w:p w14:paraId="27B99131" w14:textId="77777777" w:rsidR="00B23DEB" w:rsidRPr="00B23DEB" w:rsidRDefault="00B23DEB" w:rsidP="00036B1D">
            <w:pPr>
              <w:jc w:val="center"/>
              <w:rPr>
                <w:rFonts w:ascii="Times New Roman" w:hAnsi="Times New Roman" w:cs="Times New Roman"/>
              </w:rPr>
            </w:pPr>
            <w:r w:rsidRPr="00B23DEB">
              <w:rPr>
                <w:rFonts w:ascii="Times New Roman" w:hAnsi="Times New Roman" w:cs="Times New Roman"/>
              </w:rPr>
              <w:t>168</w:t>
            </w:r>
          </w:p>
        </w:tc>
        <w:tc>
          <w:tcPr>
            <w:tcW w:w="695" w:type="pct"/>
            <w:gridSpan w:val="2"/>
            <w:vAlign w:val="center"/>
          </w:tcPr>
          <w:p w14:paraId="1503C2B2" w14:textId="77777777" w:rsidR="00B23DEB" w:rsidRPr="00B23DEB" w:rsidRDefault="00B23DEB" w:rsidP="00036B1D">
            <w:pPr>
              <w:jc w:val="center"/>
              <w:rPr>
                <w:rFonts w:ascii="Times New Roman" w:hAnsi="Times New Roman" w:cs="Times New Roman"/>
              </w:rPr>
            </w:pPr>
            <w:r w:rsidRPr="00B23DEB">
              <w:rPr>
                <w:rFonts w:ascii="Times New Roman" w:hAnsi="Times New Roman" w:cs="Times New Roman"/>
              </w:rPr>
              <w:t>84</w:t>
            </w:r>
          </w:p>
        </w:tc>
        <w:tc>
          <w:tcPr>
            <w:tcW w:w="840" w:type="pct"/>
            <w:vAlign w:val="center"/>
          </w:tcPr>
          <w:p w14:paraId="4C50DB7D" w14:textId="77777777" w:rsidR="00B23DEB" w:rsidRPr="00B23DEB" w:rsidRDefault="00B23DEB" w:rsidP="00036B1D">
            <w:pPr>
              <w:jc w:val="center"/>
              <w:rPr>
                <w:rFonts w:ascii="Times New Roman" w:hAnsi="Times New Roman" w:cs="Times New Roman"/>
              </w:rPr>
            </w:pPr>
            <w:r w:rsidRPr="00B23DEB">
              <w:rPr>
                <w:rFonts w:ascii="Times New Roman" w:hAnsi="Times New Roman" w:cs="Times New Roman"/>
              </w:rPr>
              <w:t>84</w:t>
            </w:r>
          </w:p>
        </w:tc>
        <w:tc>
          <w:tcPr>
            <w:tcW w:w="561" w:type="pct"/>
            <w:vAlign w:val="center"/>
          </w:tcPr>
          <w:p w14:paraId="5501266C" w14:textId="77777777" w:rsidR="00B23DEB" w:rsidRPr="00B23DEB" w:rsidRDefault="00B23DEB" w:rsidP="00036B1D">
            <w:pPr>
              <w:jc w:val="center"/>
              <w:rPr>
                <w:rFonts w:ascii="Times New Roman" w:hAnsi="Times New Roman" w:cs="Times New Roman"/>
              </w:rPr>
            </w:pPr>
            <w:r w:rsidRPr="00B23DEB">
              <w:rPr>
                <w:rFonts w:ascii="Times New Roman" w:hAnsi="Times New Roman" w:cs="Times New Roman"/>
              </w:rPr>
              <w:t>168</w:t>
            </w:r>
          </w:p>
        </w:tc>
      </w:tr>
    </w:tbl>
    <w:p w14:paraId="06454F75" w14:textId="77777777" w:rsidR="00DC2C51" w:rsidRDefault="00DC2C51" w:rsidP="00383B2A">
      <w:pPr>
        <w:spacing w:after="0"/>
        <w:jc w:val="center"/>
        <w:rPr>
          <w:rFonts w:ascii="Times New Roman" w:hAnsi="Times New Roman" w:cs="Times New Roman"/>
          <w:sz w:val="24"/>
          <w:szCs w:val="24"/>
        </w:rPr>
      </w:pPr>
      <w:r w:rsidRPr="00B23DEB">
        <w:rPr>
          <w:rFonts w:ascii="Times New Roman" w:hAnsi="Times New Roman" w:cs="Times New Roman"/>
          <w:sz w:val="24"/>
          <w:szCs w:val="24"/>
        </w:rPr>
        <w:t>Source: Data processed with the Stata App, 2026</w:t>
      </w:r>
    </w:p>
    <w:p w14:paraId="4BC65005" w14:textId="77777777" w:rsidR="008078B1" w:rsidRPr="0047131B" w:rsidRDefault="008078B1" w:rsidP="00383B2A">
      <w:pPr>
        <w:spacing w:after="0"/>
        <w:jc w:val="center"/>
        <w:rPr>
          <w:rFonts w:ascii="Times New Roman" w:hAnsi="Times New Roman" w:cs="Times New Roman"/>
          <w:sz w:val="20"/>
          <w:szCs w:val="20"/>
        </w:rPr>
      </w:pPr>
    </w:p>
    <w:p w14:paraId="797A52B1" w14:textId="1269790D" w:rsidR="00DC2C51" w:rsidRDefault="00DC2C51" w:rsidP="008E159C">
      <w:pPr>
        <w:spacing w:after="0"/>
        <w:ind w:firstLine="567"/>
        <w:jc w:val="both"/>
        <w:rPr>
          <w:rFonts w:ascii="Times New Roman" w:hAnsi="Times New Roman" w:cs="Times New Roman"/>
          <w:sz w:val="24"/>
          <w:szCs w:val="24"/>
        </w:rPr>
      </w:pPr>
      <w:r w:rsidRPr="00B23DEB">
        <w:rPr>
          <w:rFonts w:ascii="Times New Roman" w:hAnsi="Times New Roman" w:cs="Times New Roman"/>
          <w:sz w:val="24"/>
          <w:szCs w:val="24"/>
        </w:rPr>
        <w:t>Based on the results of table 9. Above, the calculation of classification evaluation metrics was carried out with the following results.</w:t>
      </w:r>
    </w:p>
    <w:p w14:paraId="7355B48F" w14:textId="77777777" w:rsidR="0047131B" w:rsidRPr="008E159C" w:rsidRDefault="0047131B" w:rsidP="008E159C">
      <w:pPr>
        <w:spacing w:after="0"/>
        <w:ind w:firstLine="567"/>
        <w:jc w:val="both"/>
        <w:rPr>
          <w:rFonts w:ascii="Times New Roman" w:hAnsi="Times New Roman" w:cs="Times New Roman"/>
          <w:sz w:val="24"/>
          <w:szCs w:val="24"/>
          <w:lang w:val="en-US"/>
        </w:rPr>
      </w:pPr>
    </w:p>
    <w:p w14:paraId="40BF025E" w14:textId="64C33CA5" w:rsidR="00B23DEB" w:rsidRPr="0047131B" w:rsidRDefault="00DC2C51" w:rsidP="00B23DEB">
      <w:pPr>
        <w:spacing w:after="0"/>
        <w:jc w:val="center"/>
        <w:rPr>
          <w:rFonts w:ascii="Times New Roman" w:hAnsi="Times New Roman" w:cs="Times New Roman"/>
          <w:b/>
          <w:bCs/>
          <w:sz w:val="24"/>
          <w:szCs w:val="24"/>
        </w:rPr>
      </w:pPr>
      <w:r w:rsidRPr="0047131B">
        <w:rPr>
          <w:rFonts w:ascii="Times New Roman" w:hAnsi="Times New Roman" w:cs="Times New Roman"/>
          <w:b/>
          <w:bCs/>
          <w:sz w:val="24"/>
          <w:szCs w:val="24"/>
        </w:rPr>
        <w:t xml:space="preserve">Table 10. </w:t>
      </w:r>
      <w:r w:rsidRPr="0047131B">
        <w:rPr>
          <w:rFonts w:ascii="Times New Roman" w:hAnsi="Times New Roman" w:cs="Times New Roman"/>
          <w:sz w:val="24"/>
          <w:szCs w:val="24"/>
        </w:rPr>
        <w:t>Results of Classification Evaluation Metrics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199"/>
        <w:gridCol w:w="1718"/>
        <w:gridCol w:w="1840"/>
      </w:tblGrid>
      <w:tr w:rsidR="00B23DEB" w:rsidRPr="008078B1" w14:paraId="0DD78E92" w14:textId="77777777" w:rsidTr="008078B1">
        <w:trPr>
          <w:jc w:val="center"/>
        </w:trPr>
        <w:tc>
          <w:tcPr>
            <w:tcW w:w="0" w:type="auto"/>
            <w:vAlign w:val="center"/>
          </w:tcPr>
          <w:p w14:paraId="5FDB7B8C" w14:textId="77777777" w:rsidR="00B23DEB" w:rsidRPr="008078B1" w:rsidRDefault="00B23DEB" w:rsidP="00B23DEB">
            <w:pPr>
              <w:spacing w:line="276" w:lineRule="auto"/>
              <w:ind w:left="29"/>
              <w:jc w:val="center"/>
              <w:rPr>
                <w:rFonts w:ascii="Times New Roman" w:hAnsi="Times New Roman" w:cs="Times New Roman"/>
                <w:b/>
                <w:bCs/>
              </w:rPr>
            </w:pPr>
            <w:r w:rsidRPr="008078B1">
              <w:rPr>
                <w:rFonts w:ascii="Times New Roman" w:hAnsi="Times New Roman" w:cs="Times New Roman"/>
                <w:b/>
                <w:bCs/>
              </w:rPr>
              <w:t>Metrik</w:t>
            </w:r>
          </w:p>
        </w:tc>
        <w:tc>
          <w:tcPr>
            <w:tcW w:w="0" w:type="auto"/>
            <w:vAlign w:val="center"/>
          </w:tcPr>
          <w:p w14:paraId="021F935D" w14:textId="77777777" w:rsidR="00B23DEB" w:rsidRPr="008078B1" w:rsidRDefault="00B23DEB" w:rsidP="00B23DEB">
            <w:pPr>
              <w:spacing w:line="276" w:lineRule="auto"/>
              <w:ind w:left="29"/>
              <w:jc w:val="center"/>
              <w:rPr>
                <w:rFonts w:ascii="Times New Roman" w:hAnsi="Times New Roman" w:cs="Times New Roman"/>
                <w:b/>
                <w:bCs/>
              </w:rPr>
            </w:pPr>
            <w:r w:rsidRPr="008078B1">
              <w:rPr>
                <w:rFonts w:ascii="Times New Roman" w:hAnsi="Times New Roman" w:cs="Times New Roman"/>
                <w:b/>
                <w:bCs/>
              </w:rPr>
              <w:t>Altman Z-score</w:t>
            </w:r>
          </w:p>
        </w:tc>
        <w:tc>
          <w:tcPr>
            <w:tcW w:w="0" w:type="auto"/>
            <w:vAlign w:val="center"/>
          </w:tcPr>
          <w:p w14:paraId="106500AC" w14:textId="77777777" w:rsidR="00B23DEB" w:rsidRPr="008078B1" w:rsidRDefault="00B23DEB" w:rsidP="00B23DEB">
            <w:pPr>
              <w:spacing w:line="276" w:lineRule="auto"/>
              <w:ind w:left="29"/>
              <w:jc w:val="center"/>
              <w:rPr>
                <w:rFonts w:ascii="Times New Roman" w:hAnsi="Times New Roman" w:cs="Times New Roman"/>
                <w:b/>
                <w:bCs/>
              </w:rPr>
            </w:pPr>
            <w:r w:rsidRPr="008078B1">
              <w:rPr>
                <w:rFonts w:ascii="Times New Roman" w:hAnsi="Times New Roman" w:cs="Times New Roman"/>
                <w:b/>
                <w:bCs/>
                <w:color w:val="141413"/>
                <w:shd w:val="clear" w:color="auto" w:fill="F5F4ED"/>
              </w:rPr>
              <w:t>Beneish M-Score</w:t>
            </w:r>
          </w:p>
        </w:tc>
      </w:tr>
      <w:tr w:rsidR="00B23DEB" w:rsidRPr="008078B1" w14:paraId="7C5C6341" w14:textId="77777777" w:rsidTr="008078B1">
        <w:trPr>
          <w:jc w:val="center"/>
        </w:trPr>
        <w:tc>
          <w:tcPr>
            <w:tcW w:w="0" w:type="auto"/>
            <w:vAlign w:val="center"/>
          </w:tcPr>
          <w:p w14:paraId="2185377B" w14:textId="77777777" w:rsidR="00B23DEB" w:rsidRPr="008078B1" w:rsidRDefault="00B23DEB" w:rsidP="00B23DEB">
            <w:pPr>
              <w:spacing w:line="276" w:lineRule="auto"/>
              <w:ind w:left="29"/>
              <w:jc w:val="center"/>
              <w:rPr>
                <w:rFonts w:ascii="Times New Roman" w:hAnsi="Times New Roman" w:cs="Times New Roman"/>
              </w:rPr>
            </w:pPr>
            <w:r w:rsidRPr="008078B1">
              <w:rPr>
                <w:rFonts w:ascii="Times New Roman" w:hAnsi="Times New Roman" w:cs="Times New Roman"/>
                <w:color w:val="141413"/>
              </w:rPr>
              <w:t>Accuracy</w:t>
            </w:r>
          </w:p>
        </w:tc>
        <w:tc>
          <w:tcPr>
            <w:tcW w:w="0" w:type="auto"/>
            <w:vAlign w:val="center"/>
          </w:tcPr>
          <w:p w14:paraId="0EAE2541" w14:textId="77777777" w:rsidR="00B23DEB" w:rsidRPr="008078B1" w:rsidRDefault="00B23DEB" w:rsidP="00B23DEB">
            <w:pPr>
              <w:spacing w:line="276" w:lineRule="auto"/>
              <w:ind w:left="29"/>
              <w:jc w:val="center"/>
              <w:rPr>
                <w:rFonts w:ascii="Times New Roman" w:hAnsi="Times New Roman" w:cs="Times New Roman"/>
              </w:rPr>
            </w:pPr>
            <w:r w:rsidRPr="008078B1">
              <w:rPr>
                <w:rFonts w:ascii="Times New Roman" w:hAnsi="Times New Roman" w:cs="Times New Roman"/>
              </w:rPr>
              <w:t>77.98%</w:t>
            </w:r>
          </w:p>
        </w:tc>
        <w:tc>
          <w:tcPr>
            <w:tcW w:w="0" w:type="auto"/>
            <w:vAlign w:val="center"/>
          </w:tcPr>
          <w:p w14:paraId="49D7F199" w14:textId="77777777" w:rsidR="00B23DEB" w:rsidRPr="008078B1" w:rsidRDefault="00B23DEB" w:rsidP="00B23DEB">
            <w:pPr>
              <w:spacing w:line="276" w:lineRule="auto"/>
              <w:ind w:left="29"/>
              <w:jc w:val="center"/>
              <w:rPr>
                <w:rFonts w:ascii="Times New Roman" w:hAnsi="Times New Roman" w:cs="Times New Roman"/>
              </w:rPr>
            </w:pPr>
            <w:r w:rsidRPr="008078B1">
              <w:rPr>
                <w:rFonts w:ascii="Times New Roman" w:hAnsi="Times New Roman" w:cs="Times New Roman"/>
              </w:rPr>
              <w:t>47.02%</w:t>
            </w:r>
          </w:p>
        </w:tc>
      </w:tr>
      <w:tr w:rsidR="00B23DEB" w:rsidRPr="008078B1" w14:paraId="519621CD" w14:textId="77777777" w:rsidTr="008078B1">
        <w:trPr>
          <w:jc w:val="center"/>
        </w:trPr>
        <w:tc>
          <w:tcPr>
            <w:tcW w:w="0" w:type="auto"/>
            <w:vAlign w:val="center"/>
          </w:tcPr>
          <w:p w14:paraId="7F58AB4C" w14:textId="77777777" w:rsidR="00B23DEB" w:rsidRPr="008078B1" w:rsidRDefault="00B23DEB" w:rsidP="00B23DEB">
            <w:pPr>
              <w:spacing w:line="276" w:lineRule="auto"/>
              <w:ind w:left="29"/>
              <w:jc w:val="center"/>
              <w:rPr>
                <w:rFonts w:ascii="Times New Roman" w:hAnsi="Times New Roman" w:cs="Times New Roman"/>
              </w:rPr>
            </w:pPr>
            <w:r w:rsidRPr="008078B1">
              <w:rPr>
                <w:rFonts w:ascii="Times New Roman" w:hAnsi="Times New Roman" w:cs="Times New Roman"/>
                <w:color w:val="141413"/>
              </w:rPr>
              <w:t>Sensitivity</w:t>
            </w:r>
          </w:p>
        </w:tc>
        <w:tc>
          <w:tcPr>
            <w:tcW w:w="0" w:type="auto"/>
            <w:vAlign w:val="center"/>
          </w:tcPr>
          <w:p w14:paraId="07B07807" w14:textId="77777777" w:rsidR="00B23DEB" w:rsidRPr="008078B1" w:rsidRDefault="00B23DEB" w:rsidP="00B23DEB">
            <w:pPr>
              <w:spacing w:line="276" w:lineRule="auto"/>
              <w:ind w:left="29"/>
              <w:jc w:val="center"/>
              <w:rPr>
                <w:rFonts w:ascii="Times New Roman" w:hAnsi="Times New Roman" w:cs="Times New Roman"/>
              </w:rPr>
            </w:pPr>
            <w:r w:rsidRPr="008078B1">
              <w:rPr>
                <w:rFonts w:ascii="Times New Roman" w:hAnsi="Times New Roman" w:cs="Times New Roman"/>
              </w:rPr>
              <w:t>59.52%</w:t>
            </w:r>
          </w:p>
        </w:tc>
        <w:tc>
          <w:tcPr>
            <w:tcW w:w="0" w:type="auto"/>
            <w:vAlign w:val="center"/>
          </w:tcPr>
          <w:p w14:paraId="17F949EF" w14:textId="77777777" w:rsidR="00B23DEB" w:rsidRPr="008078B1" w:rsidRDefault="00B23DEB" w:rsidP="00B23DEB">
            <w:pPr>
              <w:spacing w:line="276" w:lineRule="auto"/>
              <w:ind w:left="29"/>
              <w:jc w:val="center"/>
              <w:rPr>
                <w:rFonts w:ascii="Times New Roman" w:hAnsi="Times New Roman" w:cs="Times New Roman"/>
              </w:rPr>
            </w:pPr>
            <w:r w:rsidRPr="008078B1">
              <w:rPr>
                <w:rFonts w:ascii="Times New Roman" w:hAnsi="Times New Roman" w:cs="Times New Roman"/>
              </w:rPr>
              <w:t>33.33%</w:t>
            </w:r>
          </w:p>
        </w:tc>
      </w:tr>
      <w:tr w:rsidR="00B23DEB" w:rsidRPr="008078B1" w14:paraId="1922FB4D" w14:textId="77777777" w:rsidTr="008078B1">
        <w:trPr>
          <w:jc w:val="center"/>
        </w:trPr>
        <w:tc>
          <w:tcPr>
            <w:tcW w:w="0" w:type="auto"/>
            <w:vAlign w:val="center"/>
          </w:tcPr>
          <w:p w14:paraId="079B965C" w14:textId="77777777" w:rsidR="00B23DEB" w:rsidRPr="008078B1" w:rsidRDefault="00B23DEB" w:rsidP="00B23DEB">
            <w:pPr>
              <w:spacing w:line="276" w:lineRule="auto"/>
              <w:ind w:left="29"/>
              <w:jc w:val="center"/>
              <w:rPr>
                <w:rFonts w:ascii="Times New Roman" w:hAnsi="Times New Roman" w:cs="Times New Roman"/>
              </w:rPr>
            </w:pPr>
            <w:r w:rsidRPr="008078B1">
              <w:rPr>
                <w:rFonts w:ascii="Times New Roman" w:hAnsi="Times New Roman" w:cs="Times New Roman"/>
                <w:color w:val="141413"/>
              </w:rPr>
              <w:t>Specificity</w:t>
            </w:r>
          </w:p>
        </w:tc>
        <w:tc>
          <w:tcPr>
            <w:tcW w:w="0" w:type="auto"/>
            <w:vAlign w:val="center"/>
          </w:tcPr>
          <w:p w14:paraId="76E3F593" w14:textId="77777777" w:rsidR="00B23DEB" w:rsidRPr="008078B1" w:rsidRDefault="00B23DEB" w:rsidP="00B23DEB">
            <w:pPr>
              <w:spacing w:line="276" w:lineRule="auto"/>
              <w:ind w:left="29"/>
              <w:jc w:val="center"/>
              <w:rPr>
                <w:rFonts w:ascii="Times New Roman" w:hAnsi="Times New Roman" w:cs="Times New Roman"/>
              </w:rPr>
            </w:pPr>
            <w:r w:rsidRPr="008078B1">
              <w:rPr>
                <w:rFonts w:ascii="Times New Roman" w:hAnsi="Times New Roman" w:cs="Times New Roman"/>
              </w:rPr>
              <w:t>96.43%</w:t>
            </w:r>
          </w:p>
        </w:tc>
        <w:tc>
          <w:tcPr>
            <w:tcW w:w="0" w:type="auto"/>
            <w:vAlign w:val="center"/>
          </w:tcPr>
          <w:p w14:paraId="22510469" w14:textId="77777777" w:rsidR="00B23DEB" w:rsidRPr="008078B1" w:rsidRDefault="00B23DEB" w:rsidP="00B23DEB">
            <w:pPr>
              <w:spacing w:line="276" w:lineRule="auto"/>
              <w:ind w:left="29"/>
              <w:jc w:val="center"/>
              <w:rPr>
                <w:rFonts w:ascii="Times New Roman" w:hAnsi="Times New Roman" w:cs="Times New Roman"/>
              </w:rPr>
            </w:pPr>
            <w:r w:rsidRPr="008078B1">
              <w:rPr>
                <w:rFonts w:ascii="Times New Roman" w:hAnsi="Times New Roman" w:cs="Times New Roman"/>
              </w:rPr>
              <w:t>60.71%</w:t>
            </w:r>
          </w:p>
        </w:tc>
      </w:tr>
      <w:tr w:rsidR="00B23DEB" w:rsidRPr="008078B1" w14:paraId="0951D4FC" w14:textId="77777777" w:rsidTr="008078B1">
        <w:trPr>
          <w:jc w:val="center"/>
        </w:trPr>
        <w:tc>
          <w:tcPr>
            <w:tcW w:w="0" w:type="auto"/>
            <w:vAlign w:val="center"/>
          </w:tcPr>
          <w:p w14:paraId="6E0F7390" w14:textId="77777777" w:rsidR="00B23DEB" w:rsidRPr="008078B1" w:rsidRDefault="00B23DEB" w:rsidP="00B23DEB">
            <w:pPr>
              <w:spacing w:line="276" w:lineRule="auto"/>
              <w:ind w:left="29"/>
              <w:jc w:val="center"/>
              <w:rPr>
                <w:rFonts w:ascii="Times New Roman" w:hAnsi="Times New Roman" w:cs="Times New Roman"/>
              </w:rPr>
            </w:pPr>
            <w:r w:rsidRPr="008078B1">
              <w:rPr>
                <w:rFonts w:ascii="Times New Roman" w:hAnsi="Times New Roman" w:cs="Times New Roman"/>
                <w:color w:val="141413"/>
              </w:rPr>
              <w:t>Precision</w:t>
            </w:r>
          </w:p>
        </w:tc>
        <w:tc>
          <w:tcPr>
            <w:tcW w:w="0" w:type="auto"/>
            <w:vAlign w:val="center"/>
          </w:tcPr>
          <w:p w14:paraId="61D15D29" w14:textId="77777777" w:rsidR="00B23DEB" w:rsidRPr="008078B1" w:rsidRDefault="00B23DEB" w:rsidP="00B23DEB">
            <w:pPr>
              <w:spacing w:line="276" w:lineRule="auto"/>
              <w:ind w:left="29"/>
              <w:jc w:val="center"/>
              <w:rPr>
                <w:rFonts w:ascii="Times New Roman" w:hAnsi="Times New Roman" w:cs="Times New Roman"/>
              </w:rPr>
            </w:pPr>
            <w:r w:rsidRPr="008078B1">
              <w:rPr>
                <w:rFonts w:ascii="Times New Roman" w:hAnsi="Times New Roman" w:cs="Times New Roman"/>
              </w:rPr>
              <w:t>94.34%</w:t>
            </w:r>
          </w:p>
        </w:tc>
        <w:tc>
          <w:tcPr>
            <w:tcW w:w="0" w:type="auto"/>
            <w:vAlign w:val="center"/>
          </w:tcPr>
          <w:p w14:paraId="37EFE5DB" w14:textId="77777777" w:rsidR="00B23DEB" w:rsidRPr="008078B1" w:rsidRDefault="00B23DEB" w:rsidP="00B23DEB">
            <w:pPr>
              <w:spacing w:line="276" w:lineRule="auto"/>
              <w:ind w:left="29"/>
              <w:jc w:val="center"/>
              <w:rPr>
                <w:rFonts w:ascii="Times New Roman" w:hAnsi="Times New Roman" w:cs="Times New Roman"/>
              </w:rPr>
            </w:pPr>
            <w:r w:rsidRPr="008078B1">
              <w:rPr>
                <w:rFonts w:ascii="Times New Roman" w:hAnsi="Times New Roman" w:cs="Times New Roman"/>
              </w:rPr>
              <w:t>45.90%</w:t>
            </w:r>
          </w:p>
        </w:tc>
      </w:tr>
    </w:tbl>
    <w:p w14:paraId="0DFB67E7" w14:textId="39FCC96C" w:rsidR="008078B1" w:rsidRDefault="00DC2C51" w:rsidP="008E159C">
      <w:pPr>
        <w:spacing w:after="0"/>
        <w:jc w:val="center"/>
        <w:rPr>
          <w:rFonts w:ascii="Times New Roman" w:hAnsi="Times New Roman" w:cs="Times New Roman"/>
          <w:sz w:val="24"/>
          <w:szCs w:val="24"/>
        </w:rPr>
      </w:pPr>
      <w:r w:rsidRPr="0047131B">
        <w:rPr>
          <w:rFonts w:ascii="Times New Roman" w:hAnsi="Times New Roman" w:cs="Times New Roman"/>
          <w:sz w:val="24"/>
          <w:szCs w:val="24"/>
        </w:rPr>
        <w:t>Source: Data processed with the Stata App, 2026</w:t>
      </w:r>
    </w:p>
    <w:p w14:paraId="31C81305" w14:textId="77777777" w:rsidR="0047131B" w:rsidRPr="0047131B" w:rsidRDefault="0047131B" w:rsidP="008E159C">
      <w:pPr>
        <w:spacing w:after="0"/>
        <w:jc w:val="center"/>
        <w:rPr>
          <w:rFonts w:ascii="Times New Roman" w:hAnsi="Times New Roman" w:cs="Times New Roman"/>
          <w:sz w:val="24"/>
          <w:szCs w:val="24"/>
          <w:lang w:val="en-US"/>
        </w:rPr>
      </w:pPr>
    </w:p>
    <w:p w14:paraId="2CA99DD0" w14:textId="77777777" w:rsidR="00DC2C51" w:rsidRPr="00B23DEB" w:rsidRDefault="00DC2C51" w:rsidP="00991587">
      <w:pPr>
        <w:spacing w:after="0"/>
        <w:ind w:firstLine="567"/>
        <w:jc w:val="both"/>
        <w:rPr>
          <w:rFonts w:ascii="Times New Roman" w:hAnsi="Times New Roman" w:cs="Times New Roman"/>
          <w:sz w:val="24"/>
          <w:szCs w:val="24"/>
        </w:rPr>
      </w:pPr>
      <w:r w:rsidRPr="00B23DEB">
        <w:rPr>
          <w:rFonts w:ascii="Times New Roman" w:hAnsi="Times New Roman" w:cs="Times New Roman"/>
          <w:sz w:val="24"/>
          <w:szCs w:val="24"/>
        </w:rPr>
        <w:t xml:space="preserve">To answer the formulation of the problem of the comparison of the detection of the two models, it is carried out by comparing the classification ability of each method to the FFR </w:t>
      </w:r>
      <w:r w:rsidRPr="00B23DEB">
        <w:rPr>
          <w:rFonts w:ascii="Times New Roman" w:hAnsi="Times New Roman" w:cs="Times New Roman"/>
          <w:sz w:val="24"/>
          <w:szCs w:val="24"/>
        </w:rPr>
        <w:lastRenderedPageBreak/>
        <w:t>benchmark. The FFR benchmark is formed based on the median value of the FFR composite score, where companies with an above-median FFR are classified as high-risk (ffr_flag = 1) and below the median as low-risk (ffr_flag = 0). Of the 168 observations, there were 84 high-risk observations and 84 low-risk observations.</w:t>
      </w:r>
    </w:p>
    <w:p w14:paraId="3619EA91" w14:textId="0217EC63" w:rsidR="00B23DEB" w:rsidRPr="00B23DEB" w:rsidRDefault="00DC2C51" w:rsidP="00B23DEB">
      <w:pPr>
        <w:spacing w:after="0"/>
        <w:ind w:firstLine="567"/>
        <w:jc w:val="both"/>
        <w:rPr>
          <w:rFonts w:ascii="Times New Roman" w:hAnsi="Times New Roman" w:cs="Times New Roman"/>
          <w:sz w:val="24"/>
          <w:szCs w:val="24"/>
        </w:rPr>
      </w:pPr>
      <w:r w:rsidRPr="00B23DEB">
        <w:rPr>
          <w:rFonts w:ascii="Times New Roman" w:hAnsi="Times New Roman" w:cs="Times New Roman"/>
          <w:sz w:val="24"/>
          <w:szCs w:val="24"/>
        </w:rPr>
        <w:t>The Altman Z-Score classification uses a cutoff of 1.81 where companies with a Z-Score &lt; 1.81 are classified as financially distressed (flag_z = 1). Based on TABLE 4.6, Of the 168 observations, there were 53 observations that entered the distress zone. The Beneish M-Score classification uses a cutoff of -2.22 (Beneish, 1999) where companies with an M-Score of &gt; -2.22 are classified as manipulators (flag_m = 1). Of the 168 observations, there were 61 observations classified as manipulators. The confusion matrix was compiled by comparing the classification of each method to the FFR benchmark. From the confusion matrix table, four classification evaluation metrics are calculated. The results in table 4.7 show that the Altman Z-Score method is superior across all evaluation metrics compared to the Beneish M-Score. The Z-Score accuracy of 77.98% indicates that out of 168 observations, 131 observations were correctly classified by the Z-Score. In contrast, the accuracy of the M-Score was only 47.02% (79 out of 168 observations), which was below the random success rate of 50%. The sensitivity of Z-Score of 59.52% shows that out of 84 companies that are indeed at high risk based on the FFR benchmark, Z-Score managed to detect 50 companies. M-Score detected only 28 out of 84 companies at risk (33.33%), which means that M-Score missed two-thirds of the companies that should have been detected</w:t>
      </w:r>
      <w:r w:rsidR="00B23DEB" w:rsidRPr="00B23DEB">
        <w:rPr>
          <w:rFonts w:ascii="Times New Roman" w:hAnsi="Times New Roman" w:cs="Times New Roman"/>
          <w:sz w:val="24"/>
          <w:szCs w:val="24"/>
        </w:rPr>
        <w:t>.</w:t>
      </w:r>
    </w:p>
    <w:p w14:paraId="5EC04BCB" w14:textId="77777777" w:rsidR="00DC2C51" w:rsidRPr="00B23DEB" w:rsidRDefault="00DC2C51" w:rsidP="002C4994">
      <w:pPr>
        <w:spacing w:after="0"/>
        <w:ind w:firstLine="567"/>
        <w:jc w:val="both"/>
        <w:rPr>
          <w:rFonts w:ascii="Times New Roman" w:hAnsi="Times New Roman" w:cs="Times New Roman"/>
          <w:sz w:val="24"/>
          <w:szCs w:val="24"/>
        </w:rPr>
      </w:pPr>
      <w:r w:rsidRPr="00B23DEB">
        <w:rPr>
          <w:rFonts w:ascii="Times New Roman" w:hAnsi="Times New Roman" w:cs="Times New Roman"/>
          <w:sz w:val="24"/>
          <w:szCs w:val="24"/>
        </w:rPr>
        <w:t>The specificity of the Z-Score reached 96.43%, indicating that out of 84 low-risk companies, Z-Score correctly identified 81 companies as not at risk, with only 3 cases of false positives. The specificity of the M-Score was much lower (60.71%), with 33 cases of misdetection from 84 healthy companies.</w:t>
      </w:r>
    </w:p>
    <w:p w14:paraId="12289213" w14:textId="77777777" w:rsidR="00DC2C51" w:rsidRPr="00B23DEB" w:rsidRDefault="00DC2C51" w:rsidP="002C4994">
      <w:pPr>
        <w:spacing w:after="0"/>
        <w:ind w:firstLine="567"/>
        <w:jc w:val="both"/>
        <w:rPr>
          <w:rFonts w:ascii="Times New Roman" w:hAnsi="Times New Roman" w:cs="Times New Roman"/>
          <w:sz w:val="24"/>
          <w:szCs w:val="24"/>
        </w:rPr>
      </w:pPr>
      <w:r w:rsidRPr="00B23DEB">
        <w:rPr>
          <w:rFonts w:ascii="Times New Roman" w:hAnsi="Times New Roman" w:cs="Times New Roman"/>
          <w:sz w:val="24"/>
          <w:szCs w:val="24"/>
        </w:rPr>
        <w:t>The Z-Score precision of 94.34% indicates that of the 53 companies that were flagged by the Z-Score as risky, 50 of them were indeed really high risk based on the FFR benchmark. The accuracy of the M-Score is only 45.90%, which means that more than half of the M-Score detection is a false alarm. Overall, the advantages of Z-Score are mainly seen in its very high specificity (96.43%) and precision (94.34%).</w:t>
      </w:r>
    </w:p>
    <w:p w14:paraId="3978A8E3" w14:textId="5F733EF0" w:rsidR="00DC2C51" w:rsidRPr="00DC2C51" w:rsidRDefault="00DC2C51" w:rsidP="00DC2C51">
      <w:pPr>
        <w:pStyle w:val="ListParagraph"/>
        <w:numPr>
          <w:ilvl w:val="0"/>
          <w:numId w:val="12"/>
        </w:numPr>
        <w:spacing w:after="0"/>
        <w:ind w:left="284" w:hanging="284"/>
        <w:jc w:val="both"/>
        <w:rPr>
          <w:rFonts w:ascii="Times New Roman" w:hAnsi="Times New Roman" w:cs="Times New Roman"/>
          <w:sz w:val="24"/>
          <w:szCs w:val="24"/>
        </w:rPr>
      </w:pPr>
      <w:r w:rsidRPr="00DC2C51">
        <w:rPr>
          <w:rFonts w:ascii="Times New Roman" w:hAnsi="Times New Roman" w:cs="Times New Roman"/>
          <w:sz w:val="24"/>
          <w:szCs w:val="24"/>
        </w:rPr>
        <w:t>Area Under the ROC Curve (AUC-ROC)</w:t>
      </w:r>
    </w:p>
    <w:p w14:paraId="351A1201" w14:textId="64F3D8F7" w:rsidR="00B23DEB" w:rsidRDefault="00DC2C51" w:rsidP="00B23DEB">
      <w:pPr>
        <w:spacing w:after="0"/>
        <w:ind w:firstLine="567"/>
        <w:jc w:val="both"/>
        <w:rPr>
          <w:rFonts w:ascii="Times New Roman" w:hAnsi="Times New Roman" w:cs="Times New Roman"/>
          <w:sz w:val="24"/>
          <w:szCs w:val="24"/>
        </w:rPr>
      </w:pPr>
      <w:r w:rsidRPr="00B23DEB">
        <w:rPr>
          <w:rFonts w:ascii="Times New Roman" w:hAnsi="Times New Roman" w:cs="Times New Roman"/>
          <w:sz w:val="24"/>
          <w:szCs w:val="24"/>
        </w:rPr>
        <w:t>ROC curve analysis is used to evaluate the discriminatory ability of the two methods in distinguishing between high- and low-risk companies. Figure 4.1 presents a comparison of the ROC curve between the Beneish M-score and the Altman Z-score.</w:t>
      </w:r>
    </w:p>
    <w:p w14:paraId="15952738" w14:textId="0DFA8C63" w:rsidR="00B23DEB" w:rsidRDefault="00B23DEB" w:rsidP="00B23DEB">
      <w:pPr>
        <w:spacing w:after="0"/>
        <w:jc w:val="center"/>
        <w:rPr>
          <w:rFonts w:ascii="Times New Roman" w:hAnsi="Times New Roman" w:cs="Times New Roman"/>
          <w:sz w:val="24"/>
          <w:szCs w:val="24"/>
        </w:rPr>
      </w:pPr>
      <w:r w:rsidRPr="00B23DEB">
        <w:rPr>
          <w:rFonts w:ascii="Times New Roman" w:hAnsi="Times New Roman" w:cs="Times New Roman"/>
          <w:noProof/>
          <w:sz w:val="24"/>
          <w:szCs w:val="24"/>
          <w:lang w:val="en-US"/>
        </w:rPr>
        <w:lastRenderedPageBreak/>
        <w:drawing>
          <wp:inline distT="0" distB="0" distL="0" distR="0" wp14:anchorId="5FE86B82" wp14:editId="7271473F">
            <wp:extent cx="3911801" cy="2330570"/>
            <wp:effectExtent l="0" t="0" r="0" b="0"/>
            <wp:docPr id="584231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231754" name=""/>
                    <pic:cNvPicPr/>
                  </pic:nvPicPr>
                  <pic:blipFill>
                    <a:blip r:embed="rId9"/>
                    <a:stretch>
                      <a:fillRect/>
                    </a:stretch>
                  </pic:blipFill>
                  <pic:spPr>
                    <a:xfrm>
                      <a:off x="0" y="0"/>
                      <a:ext cx="3911801" cy="2330570"/>
                    </a:xfrm>
                    <a:prstGeom prst="rect">
                      <a:avLst/>
                    </a:prstGeom>
                  </pic:spPr>
                </pic:pic>
              </a:graphicData>
            </a:graphic>
          </wp:inline>
        </w:drawing>
      </w:r>
    </w:p>
    <w:p w14:paraId="3D6A5444" w14:textId="21F99CA6" w:rsidR="00DC2C51" w:rsidRPr="008078B1" w:rsidRDefault="008078B1" w:rsidP="0038266F">
      <w:pPr>
        <w:spacing w:after="0"/>
        <w:jc w:val="center"/>
        <w:rPr>
          <w:rFonts w:ascii="Times New Roman" w:hAnsi="Times New Roman" w:cs="Times New Roman"/>
          <w:b/>
          <w:bCs/>
          <w:sz w:val="24"/>
          <w:szCs w:val="24"/>
        </w:rPr>
      </w:pPr>
      <w:r w:rsidRPr="008078B1">
        <w:rPr>
          <w:rFonts w:ascii="Times New Roman" w:hAnsi="Times New Roman" w:cs="Times New Roman"/>
          <w:b/>
          <w:bCs/>
          <w:sz w:val="24"/>
          <w:szCs w:val="24"/>
        </w:rPr>
        <w:t>Figure</w:t>
      </w:r>
      <w:r w:rsidR="00DC2C51" w:rsidRPr="008078B1">
        <w:rPr>
          <w:rFonts w:ascii="Times New Roman" w:hAnsi="Times New Roman" w:cs="Times New Roman"/>
          <w:b/>
          <w:bCs/>
          <w:sz w:val="24"/>
          <w:szCs w:val="24"/>
        </w:rPr>
        <w:t xml:space="preserve"> 1. </w:t>
      </w:r>
      <w:r w:rsidR="00DC2C51" w:rsidRPr="0047131B">
        <w:rPr>
          <w:rFonts w:ascii="Times New Roman" w:hAnsi="Times New Roman" w:cs="Times New Roman"/>
          <w:sz w:val="24"/>
          <w:szCs w:val="24"/>
        </w:rPr>
        <w:t>Grafik Area Under The ROC Curve</w:t>
      </w:r>
    </w:p>
    <w:p w14:paraId="67D5AA47" w14:textId="638E7809" w:rsidR="008078B1" w:rsidRPr="0047131B" w:rsidRDefault="008078B1" w:rsidP="008E159C">
      <w:pPr>
        <w:spacing w:after="0"/>
        <w:jc w:val="center"/>
        <w:rPr>
          <w:rFonts w:ascii="Times New Roman" w:hAnsi="Times New Roman" w:cs="Times New Roman"/>
          <w:sz w:val="24"/>
          <w:szCs w:val="24"/>
        </w:rPr>
      </w:pPr>
      <w:r w:rsidRPr="0047131B">
        <w:rPr>
          <w:rFonts w:ascii="Times New Roman" w:hAnsi="Times New Roman" w:cs="Times New Roman"/>
          <w:sz w:val="24"/>
          <w:szCs w:val="24"/>
        </w:rPr>
        <w:t>Source: Data processed with the Stata App, 2026</w:t>
      </w:r>
    </w:p>
    <w:p w14:paraId="6B9FED93" w14:textId="77777777" w:rsidR="0047131B" w:rsidRPr="008E159C" w:rsidRDefault="0047131B" w:rsidP="008E159C">
      <w:pPr>
        <w:spacing w:after="0"/>
        <w:jc w:val="center"/>
        <w:rPr>
          <w:rFonts w:ascii="Times New Roman" w:hAnsi="Times New Roman" w:cs="Times New Roman"/>
          <w:lang w:val="en-US"/>
        </w:rPr>
      </w:pPr>
    </w:p>
    <w:p w14:paraId="409951E5" w14:textId="0EA4F91A" w:rsidR="00DC2C51" w:rsidRPr="008E159C" w:rsidRDefault="00DC2C51" w:rsidP="008E159C">
      <w:pPr>
        <w:spacing w:after="0"/>
        <w:ind w:firstLine="567"/>
        <w:jc w:val="both"/>
        <w:rPr>
          <w:rFonts w:ascii="Times New Roman" w:hAnsi="Times New Roman" w:cs="Times New Roman"/>
          <w:sz w:val="24"/>
          <w:szCs w:val="24"/>
          <w:lang w:val="en-US"/>
        </w:rPr>
      </w:pPr>
      <w:r w:rsidRPr="00B23DEB">
        <w:rPr>
          <w:rFonts w:ascii="Times New Roman" w:hAnsi="Times New Roman" w:cs="Times New Roman"/>
          <w:sz w:val="24"/>
          <w:szCs w:val="24"/>
        </w:rPr>
        <w:t>The diagonal line on the graph represents a random classification with an Area Under the Curve (AUC) of 0.5 where the farther the curve from the diagonal line to the upper left corner, the better the method's discriminating ability and the AUC value closer to 1 means that the model is better at distinguishing negative and positive classes (Sathyanarayanan &amp; Tantri, 2024). The Altman Z-score ROC curve (blue curve) shows a curve that slopes to the upper left corner with an AUC value of 0.9025. This shows that there is a 90.25% probability that the Altman Z-score method will give a higher risk score to companies that are indeed at risk of fraud than companies that are not at risk. Meanwhile, the Beneish M-score ROC curve (red curve) is below the reference diagonal line with an AUC value of 0.4157 indicating that the predictability of the M-score is lower than that of random classification. This means that companies that are flagged M-score as manipulators are less likely to be high-risk companies based on the FFR benchmark and vice versa.</w:t>
      </w:r>
    </w:p>
    <w:p w14:paraId="54E79961" w14:textId="77777777" w:rsidR="00DC2C51" w:rsidRPr="00B23DEB" w:rsidRDefault="00DC2C51" w:rsidP="0038266F">
      <w:pPr>
        <w:spacing w:after="0"/>
        <w:jc w:val="both"/>
        <w:rPr>
          <w:rFonts w:ascii="Times New Roman" w:hAnsi="Times New Roman" w:cs="Times New Roman"/>
          <w:b/>
          <w:bCs/>
          <w:sz w:val="24"/>
          <w:szCs w:val="24"/>
        </w:rPr>
      </w:pPr>
      <w:r w:rsidRPr="00B23DEB">
        <w:rPr>
          <w:rFonts w:ascii="Times New Roman" w:hAnsi="Times New Roman" w:cs="Times New Roman"/>
          <w:b/>
          <w:bCs/>
          <w:sz w:val="24"/>
          <w:szCs w:val="24"/>
        </w:rPr>
        <w:t>DISCUSSION</w:t>
      </w:r>
    </w:p>
    <w:p w14:paraId="53F3FA40" w14:textId="77777777" w:rsidR="00DC2C51" w:rsidRPr="008078B1" w:rsidRDefault="00DC2C51" w:rsidP="0038266F">
      <w:pPr>
        <w:spacing w:after="0"/>
        <w:jc w:val="both"/>
        <w:rPr>
          <w:rFonts w:ascii="Times New Roman" w:hAnsi="Times New Roman" w:cs="Times New Roman"/>
          <w:b/>
          <w:bCs/>
          <w:sz w:val="24"/>
          <w:szCs w:val="24"/>
        </w:rPr>
      </w:pPr>
      <w:r w:rsidRPr="008078B1">
        <w:rPr>
          <w:rFonts w:ascii="Times New Roman" w:hAnsi="Times New Roman" w:cs="Times New Roman"/>
          <w:b/>
          <w:bCs/>
          <w:sz w:val="24"/>
          <w:szCs w:val="24"/>
        </w:rPr>
        <w:t>The Effect of the Altman Z-score Method on Fraudulent Financial Reporting</w:t>
      </w:r>
    </w:p>
    <w:p w14:paraId="6171D2F3" w14:textId="51D44530" w:rsidR="00B23DEB" w:rsidRPr="00B23DEB" w:rsidRDefault="00DC2C51" w:rsidP="00B23DEB">
      <w:pPr>
        <w:spacing w:after="0"/>
        <w:ind w:firstLine="567"/>
        <w:jc w:val="both"/>
        <w:rPr>
          <w:rFonts w:ascii="Times New Roman" w:hAnsi="Times New Roman" w:cs="Times New Roman"/>
          <w:sz w:val="24"/>
          <w:szCs w:val="24"/>
        </w:rPr>
      </w:pPr>
      <w:r w:rsidRPr="00B23DEB">
        <w:rPr>
          <w:rFonts w:ascii="Times New Roman" w:hAnsi="Times New Roman" w:cs="Times New Roman"/>
          <w:sz w:val="24"/>
          <w:szCs w:val="24"/>
        </w:rPr>
        <w:t>The results of the first hypothesis test showed that the Altman Z-Score had a negative and significant effect on financial statement fraud with a coefficient of -0.0361, a t-count value of -2.88, and a probability of 0.008 (p &lt; 0.05). These findings mean that the lower a company's Z-Score (the closer it is to financial distress), the higher the risk of financial statement fraud. In contrast, companies with healthy financial conditions (high Z-Score) have a lower tendency to commit fraud. The 95% confidence interval is completely below zero (from -0.0620 to -0.0102), confirming that this negative relationship is consistent and statistically reliable. Thus, the first hypothesis (H₁) is accepted. These findings can be explained through two theoretical frameworks that are the basis of this research. First, from the perspective of Agency Theory, conflicts of interest between shareholders (principals) and management (agents) increase when the company experiences financial pressure. According to Jiang (2023), the main problem in agency theory arises from conflicts of interest and information asymmetry, for which managers often have different goals and incentives than shareholders. When a company experiences financial distress, management as an agent has a greater incentive to manipulate financial statements to display better performance in the eyes of the principal</w:t>
      </w:r>
      <w:r w:rsidR="00B23DEB" w:rsidRPr="00B23DEB">
        <w:rPr>
          <w:rFonts w:ascii="Times New Roman" w:hAnsi="Times New Roman" w:cs="Times New Roman"/>
          <w:sz w:val="24"/>
          <w:szCs w:val="24"/>
        </w:rPr>
        <w:t>.</w:t>
      </w:r>
    </w:p>
    <w:p w14:paraId="65DBA6FA" w14:textId="69F523A6" w:rsidR="00DC2C51" w:rsidRPr="008E159C" w:rsidRDefault="00DC2C51" w:rsidP="008E159C">
      <w:pPr>
        <w:spacing w:after="0"/>
        <w:ind w:firstLine="567"/>
        <w:jc w:val="both"/>
        <w:rPr>
          <w:rFonts w:ascii="Times New Roman" w:hAnsi="Times New Roman" w:cs="Times New Roman"/>
          <w:sz w:val="24"/>
          <w:szCs w:val="24"/>
          <w:lang w:val="en-US"/>
        </w:rPr>
      </w:pPr>
      <w:r w:rsidRPr="00B23DEB">
        <w:rPr>
          <w:rFonts w:ascii="Times New Roman" w:hAnsi="Times New Roman" w:cs="Times New Roman"/>
          <w:sz w:val="24"/>
          <w:szCs w:val="24"/>
        </w:rPr>
        <w:lastRenderedPageBreak/>
        <w:t>Second, from the perspective of Fraud Diamond Theory, financial pressure is one of the main triggering elements of fraud. Companies that are in financial distress face pressure from various parties such as investors, creditors, and management who are at risk of losing their positions and compensation. These pressures are a strong trigger for management to engineer financial statements in an effort to avoid the negative impact of deteriorating financial conditions. The results of this study are in line with those conducted by Tanusdjaja and Kurniawan (2018) who found that the Altman Z-score method has a significant effect on detecting FFR. This finding is also in line with the research of Putra (2020) which found that the Altman Z-score has a significant effect on FFR. Islamiyati and Purnomo (2021) support these findings with research results showing that the accuracy of the Z-score model is higher compared to the M-score in detecting FFR. Furthermore, Valaskova (2021) states that business entities that are in a situation of financial distress have a higher probability of engineering profits, which theoretically links the concept of financial distress with financial statement fraud.</w:t>
      </w:r>
    </w:p>
    <w:p w14:paraId="07C6E06C" w14:textId="36A1A76D" w:rsidR="00B23DEB" w:rsidRPr="008078B1" w:rsidRDefault="00DC2C51" w:rsidP="00B23DEB">
      <w:pPr>
        <w:spacing w:after="0"/>
        <w:jc w:val="both"/>
        <w:rPr>
          <w:rFonts w:ascii="Times New Roman" w:hAnsi="Times New Roman" w:cs="Times New Roman"/>
          <w:b/>
          <w:bCs/>
          <w:sz w:val="24"/>
          <w:szCs w:val="24"/>
        </w:rPr>
      </w:pPr>
      <w:r w:rsidRPr="008078B1">
        <w:rPr>
          <w:rFonts w:ascii="Times New Roman" w:hAnsi="Times New Roman" w:cs="Times New Roman"/>
          <w:b/>
          <w:bCs/>
          <w:sz w:val="24"/>
          <w:szCs w:val="24"/>
        </w:rPr>
        <w:t>The Effect of the Beneish M-score Method on Fraudulent Financial Reporting</w:t>
      </w:r>
    </w:p>
    <w:p w14:paraId="371078AF" w14:textId="77777777" w:rsidR="00DC2C51" w:rsidRPr="00B23DEB" w:rsidRDefault="00DC2C51" w:rsidP="00E71FA3">
      <w:pPr>
        <w:spacing w:after="0"/>
        <w:ind w:firstLine="567"/>
        <w:jc w:val="both"/>
        <w:rPr>
          <w:rFonts w:ascii="Times New Roman" w:hAnsi="Times New Roman" w:cs="Times New Roman"/>
          <w:sz w:val="24"/>
          <w:szCs w:val="24"/>
        </w:rPr>
      </w:pPr>
      <w:r w:rsidRPr="00B23DEB">
        <w:rPr>
          <w:rFonts w:ascii="Times New Roman" w:hAnsi="Times New Roman" w:cs="Times New Roman"/>
          <w:sz w:val="24"/>
          <w:szCs w:val="24"/>
        </w:rPr>
        <w:t xml:space="preserve">Based on the results of the hypothesis test, it was found that the Beneish M-score had no significant effect on financial statement fraud with a t-count value of 1.34, a probability value of 0.195 &gt; 0.05, and was strengthened by a near-zero Spearman correlation between M-score and FFR (ρ = -0.038), as well as AUC that was under random classification. The direction of the positive M-score coefficient (+0.0216) is consistent with theories, previous research, and hypotheses, but the magnitude of the effect is not statistically significant. Thus the second hypothesis (H₂) is rejected. The insignificance of the Beneish M-score can be explained from various perspectives. First, the mining sector has high income fluctuations and commodity price volatility, as well as accounting complexities such as exploration costs and the valuation of mineral reserves. These changes are captured by the M-score indicator as an indication that there is manipulation, in fact it is a common business variation in the mining industry. Second, in terms of fraud diamond theory, there is an element of capability in the framework of fraud. In this perspective, the manipulation pattern of financial statements cannot be captured by the eight Beneish ratios because the capability element indicates that the perpetrator is manipulating in a way that is not detected by the standard patterns measured by the M-score. The opportunistic behavior of fraudsters may take a different form from accrual manipulation which is the main focus of M-score.  </w:t>
      </w:r>
    </w:p>
    <w:p w14:paraId="365515E0" w14:textId="7C6582E6" w:rsidR="00B23DEB" w:rsidRPr="008E159C" w:rsidRDefault="00DC2C51" w:rsidP="008E159C">
      <w:pPr>
        <w:spacing w:after="0"/>
        <w:ind w:firstLine="567"/>
        <w:jc w:val="both"/>
        <w:rPr>
          <w:rFonts w:ascii="Times New Roman" w:hAnsi="Times New Roman" w:cs="Times New Roman"/>
          <w:sz w:val="24"/>
          <w:szCs w:val="24"/>
          <w:lang w:val="en-US"/>
        </w:rPr>
      </w:pPr>
      <w:r w:rsidRPr="00B23DEB">
        <w:rPr>
          <w:rFonts w:ascii="Times New Roman" w:hAnsi="Times New Roman" w:cs="Times New Roman"/>
          <w:sz w:val="24"/>
          <w:szCs w:val="24"/>
        </w:rPr>
        <w:t>These findings are in line with the research of Putra (2020) who found that the Beneish M-score method had no effect on financial statement fraud. Research from Suheni and Arif (2020) also states that the eight variables of the Beneish M-score statistically have no effect on financial statement fraud. The consistency of these findings in various studies shows that M-score has limitations in detecting financial statement fraud even though in fact this model is designed to detect profit manipulation which is the core of financial statement fraud</w:t>
      </w:r>
      <w:r w:rsidR="00B23DEB" w:rsidRPr="00B23DEB">
        <w:rPr>
          <w:rFonts w:ascii="Times New Roman" w:hAnsi="Times New Roman" w:cs="Times New Roman"/>
          <w:sz w:val="24"/>
          <w:szCs w:val="24"/>
        </w:rPr>
        <w:t>.</w:t>
      </w:r>
    </w:p>
    <w:p w14:paraId="7B6A83AA" w14:textId="77777777" w:rsidR="00DC2C51" w:rsidRPr="008078B1" w:rsidRDefault="00DC2C51" w:rsidP="00F015D7">
      <w:pPr>
        <w:spacing w:after="0"/>
        <w:jc w:val="both"/>
        <w:rPr>
          <w:rFonts w:ascii="Times New Roman" w:hAnsi="Times New Roman" w:cs="Times New Roman"/>
          <w:b/>
          <w:bCs/>
          <w:sz w:val="24"/>
          <w:szCs w:val="24"/>
        </w:rPr>
      </w:pPr>
      <w:r w:rsidRPr="008078B1">
        <w:rPr>
          <w:rFonts w:ascii="Times New Roman" w:hAnsi="Times New Roman" w:cs="Times New Roman"/>
          <w:b/>
          <w:bCs/>
          <w:sz w:val="24"/>
          <w:szCs w:val="24"/>
        </w:rPr>
        <w:t>Comparison of Beneish M-score and Altman Z-score Methods in Detecting Financial Statement Fraud</w:t>
      </w:r>
    </w:p>
    <w:p w14:paraId="28F9880D" w14:textId="404A0D37" w:rsidR="00B23DEB" w:rsidRPr="00B23DEB" w:rsidRDefault="00DC2C51" w:rsidP="00B23DEB">
      <w:pPr>
        <w:spacing w:after="0"/>
        <w:ind w:firstLine="567"/>
        <w:jc w:val="both"/>
        <w:rPr>
          <w:rFonts w:ascii="Times New Roman" w:hAnsi="Times New Roman" w:cs="Times New Roman"/>
          <w:sz w:val="24"/>
          <w:szCs w:val="24"/>
        </w:rPr>
      </w:pPr>
      <w:r w:rsidRPr="00B23DEB">
        <w:rPr>
          <w:rFonts w:ascii="Times New Roman" w:hAnsi="Times New Roman" w:cs="Times New Roman"/>
          <w:sz w:val="24"/>
          <w:szCs w:val="24"/>
        </w:rPr>
        <w:t xml:space="preserve">Based on the results of the performance evaluation metric (confusion matrix) and the AUC-ROC curve, it shows that the ability of the Altman Z-score is superior to the Beneish M-score in detecting financial statement fraud signals, with an accuracy of 77.98%, sensitivity of 59.52%, specificity of 96.43%, precision of 94.34%, and an AUC of 0.9025. The consistency </w:t>
      </w:r>
      <w:r w:rsidRPr="00B23DEB">
        <w:rPr>
          <w:rFonts w:ascii="Times New Roman" w:hAnsi="Times New Roman" w:cs="Times New Roman"/>
          <w:sz w:val="24"/>
          <w:szCs w:val="24"/>
        </w:rPr>
        <w:lastRenderedPageBreak/>
        <w:t>of Z-score's superiority across all components can be explained through several arguments. First, in terms of the suitability of the model context. The mining sector has characteristics that make the pressure element in fraud diamond theory very dominant. In these conditions, Z-score is a very relevant predictor of fraud risk because it directly measures the dimension of the pressure. On the other hand, M-score faces quite basic contextual limitations. This model is built on the pattern of profit manipulation in U.S. manufacturing companies so that the components to calculate M-score have different baselines and produce different impacts when applied to different sectors of the company. This is directly reflected in the AUC value of the M-score (0.4157) which is below the random classification. Previous research has also shown that Z-score is superior to M-score. Islamiyati and Purnomo (2021) found a difference in the accuracy of Z-Score and M-Score of 27 percentage points (64% vs 37%), while this study found a difference of 31 percentage points (77.98% vs 47.02%). This study is in line with Islamiyati and Purnomo who concluded that the Z-score model has higher accuracy compared to the M-score in detecting FFR with an accuracy rate of 64%. Although Altman Zscore was originally developed to assess the risk of a company's bankruptcy, the results of this study show that the model also has a fairly strong relevance in the context of detecting financial statement fraud. When referring to the fraud theory framework in the fraud triangle, pressure is one of the main triggering elements in manipulating financial statements. So that companies that are in a state of financial stress have a greater incentive to present financial information unreasonably in order to maintain the trust of investors and creditors</w:t>
      </w:r>
      <w:r w:rsidR="00B23DEB" w:rsidRPr="00B23DEB">
        <w:rPr>
          <w:rFonts w:ascii="Times New Roman" w:hAnsi="Times New Roman" w:cs="Times New Roman"/>
          <w:sz w:val="24"/>
          <w:szCs w:val="24"/>
        </w:rPr>
        <w:t xml:space="preserve">. </w:t>
      </w:r>
    </w:p>
    <w:p w14:paraId="55ED20C0" w14:textId="77777777" w:rsidR="00DC2C51" w:rsidRPr="00B23DEB" w:rsidRDefault="00DC2C51" w:rsidP="005D295D">
      <w:pPr>
        <w:spacing w:after="0"/>
        <w:ind w:firstLine="567"/>
        <w:jc w:val="both"/>
        <w:rPr>
          <w:rFonts w:ascii="Times New Roman" w:hAnsi="Times New Roman" w:cs="Times New Roman"/>
          <w:sz w:val="24"/>
          <w:szCs w:val="24"/>
        </w:rPr>
      </w:pPr>
      <w:r w:rsidRPr="00B23DEB">
        <w:rPr>
          <w:rFonts w:ascii="Times New Roman" w:hAnsi="Times New Roman" w:cs="Times New Roman"/>
          <w:sz w:val="24"/>
          <w:szCs w:val="24"/>
        </w:rPr>
        <w:t>These findings also reinforce the results of research by Valaskova et al. (2021) who stated that business entities in financial distress situations have a higher probability of engineering profits, so that the two measurement models, namely financial distress and earnings manipulation, are theoretically connected. However, in the context of Indonesia's mining sector, this relationship is asymmetrical, namely financial pressure (Z-Score) has proven to be a very strong predictor of fraud, while manipulation patterns (M-Score) are not.</w:t>
      </w:r>
    </w:p>
    <w:p w14:paraId="478C9816" w14:textId="716A075A" w:rsidR="00B23DEB" w:rsidRDefault="00DC2C51" w:rsidP="00B23DEB">
      <w:pPr>
        <w:spacing w:after="0"/>
        <w:ind w:firstLine="567"/>
        <w:jc w:val="both"/>
        <w:rPr>
          <w:rFonts w:ascii="Times New Roman" w:hAnsi="Times New Roman" w:cs="Times New Roman"/>
          <w:sz w:val="24"/>
          <w:szCs w:val="24"/>
        </w:rPr>
      </w:pPr>
      <w:r w:rsidRPr="00B23DEB">
        <w:rPr>
          <w:rFonts w:ascii="Times New Roman" w:hAnsi="Times New Roman" w:cs="Times New Roman"/>
          <w:sz w:val="24"/>
          <w:szCs w:val="24"/>
        </w:rPr>
        <w:t>The practical implication of these findings is that investors, creditors, auditors, and regulators who want to conduct an initial screening of the risk of financial statement fraud in mining companies in Indonesia should prioritize the Altman Z-Score analysis as the primary detection tool. The simpler use of Z-Score, which only requires one book year of data from five financial ratios and is more accurate in this sector, makes it a more efficient and effective tool for early detection of financial statement fraud than the Beneish M-Score, which requires two consecutive years of data comparison of eight financial ratios but results in lower accuracy than random guesses.</w:t>
      </w:r>
    </w:p>
    <w:p w14:paraId="0BA8F7B7" w14:textId="77777777" w:rsidR="0047131B" w:rsidRPr="004E253E" w:rsidRDefault="0047131B" w:rsidP="00B23DEB">
      <w:pPr>
        <w:spacing w:after="0"/>
        <w:ind w:firstLine="567"/>
        <w:jc w:val="both"/>
        <w:rPr>
          <w:rFonts w:ascii="Times New Roman" w:hAnsi="Times New Roman" w:cs="Times New Roman"/>
          <w:sz w:val="24"/>
          <w:szCs w:val="24"/>
        </w:rPr>
      </w:pPr>
    </w:p>
    <w:p w14:paraId="10CA4A79" w14:textId="77777777" w:rsidR="00DC2C51" w:rsidRPr="0047131B" w:rsidRDefault="00DC2C51" w:rsidP="00465011">
      <w:pPr>
        <w:spacing w:after="0"/>
        <w:rPr>
          <w:rFonts w:ascii="Times New Roman" w:hAnsi="Times New Roman" w:cs="Times New Roman"/>
          <w:b/>
          <w:sz w:val="24"/>
        </w:rPr>
      </w:pPr>
      <w:r w:rsidRPr="0047131B">
        <w:rPr>
          <w:rFonts w:ascii="Times New Roman" w:hAnsi="Times New Roman" w:cs="Times New Roman"/>
          <w:b/>
          <w:sz w:val="24"/>
        </w:rPr>
        <w:t>CONCLUSION</w:t>
      </w:r>
    </w:p>
    <w:p w14:paraId="15A2C64B" w14:textId="3E1FFB46" w:rsidR="008E159C" w:rsidRPr="008E159C" w:rsidRDefault="008E159C" w:rsidP="008E159C">
      <w:pPr>
        <w:spacing w:after="0"/>
        <w:ind w:firstLine="720"/>
        <w:jc w:val="both"/>
        <w:rPr>
          <w:rFonts w:ascii="Times New Roman" w:eastAsia="MS Mincho" w:hAnsi="Times New Roman" w:cs="Times New Roman"/>
          <w:sz w:val="24"/>
          <w:lang w:val="en-US"/>
        </w:rPr>
      </w:pPr>
      <w:r w:rsidRPr="008E159C">
        <w:rPr>
          <w:rFonts w:ascii="Times New Roman" w:eastAsia="MS Mincho" w:hAnsi="Times New Roman" w:cs="Times New Roman"/>
          <w:sz w:val="24"/>
          <w:lang w:val="en-US"/>
        </w:rPr>
        <w:t xml:space="preserve">Based on the analysis of 168 observations using panel regression conducted with Stata software, two main conclusions were obtained regarding hypothesis testing. First, the Altman Z-Score method had a negative and significant effect on financial statement fraud. This negative relationship is consistent with Agency Theory and Fraud Diamond Theory, which suggest that financial pressure may encourage management to engage in opportunistic behavior through financial statement manipulation. Second, the </w:t>
      </w:r>
      <w:proofErr w:type="spellStart"/>
      <w:r w:rsidRPr="008E159C">
        <w:rPr>
          <w:rFonts w:ascii="Times New Roman" w:eastAsia="MS Mincho" w:hAnsi="Times New Roman" w:cs="Times New Roman"/>
          <w:sz w:val="24"/>
          <w:lang w:val="en-US"/>
        </w:rPr>
        <w:t>Beneish</w:t>
      </w:r>
      <w:proofErr w:type="spellEnd"/>
      <w:r w:rsidRPr="008E159C">
        <w:rPr>
          <w:rFonts w:ascii="Times New Roman" w:eastAsia="MS Mincho" w:hAnsi="Times New Roman" w:cs="Times New Roman"/>
          <w:sz w:val="24"/>
          <w:lang w:val="en-US"/>
        </w:rPr>
        <w:t xml:space="preserve"> M-Score method did not have a significant effect on financial statement fraud. Although the coefficient direction was positive, the relationship was</w:t>
      </w:r>
      <w:r>
        <w:rPr>
          <w:rFonts w:ascii="Times New Roman" w:eastAsia="MS Mincho" w:hAnsi="Times New Roman" w:cs="Times New Roman"/>
          <w:sz w:val="24"/>
          <w:lang w:val="en-US"/>
        </w:rPr>
        <w:t xml:space="preserve"> not statistically significant.</w:t>
      </w:r>
    </w:p>
    <w:p w14:paraId="234E1E72" w14:textId="209DE997" w:rsidR="00EA27A6" w:rsidRPr="008E159C" w:rsidRDefault="008E159C" w:rsidP="008E159C">
      <w:pPr>
        <w:spacing w:after="0"/>
        <w:ind w:firstLine="720"/>
        <w:jc w:val="both"/>
        <w:rPr>
          <w:rFonts w:ascii="Times New Roman" w:eastAsia="MS Mincho" w:hAnsi="Times New Roman" w:cs="Times New Roman"/>
          <w:sz w:val="24"/>
          <w:lang w:val="en-US"/>
        </w:rPr>
      </w:pPr>
      <w:r w:rsidRPr="008E159C">
        <w:rPr>
          <w:rFonts w:ascii="Times New Roman" w:eastAsia="MS Mincho" w:hAnsi="Times New Roman" w:cs="Times New Roman"/>
          <w:sz w:val="24"/>
          <w:lang w:val="en-US"/>
        </w:rPr>
        <w:lastRenderedPageBreak/>
        <w:t xml:space="preserve">Regarding the comparison between the two methods, all evaluation results consistently indicated that the Altman Z-Score method performed better than the </w:t>
      </w:r>
      <w:proofErr w:type="spellStart"/>
      <w:r w:rsidRPr="008E159C">
        <w:rPr>
          <w:rFonts w:ascii="Times New Roman" w:eastAsia="MS Mincho" w:hAnsi="Times New Roman" w:cs="Times New Roman"/>
          <w:sz w:val="24"/>
          <w:lang w:val="en-US"/>
        </w:rPr>
        <w:t>Beneish</w:t>
      </w:r>
      <w:proofErr w:type="spellEnd"/>
      <w:r w:rsidRPr="008E159C">
        <w:rPr>
          <w:rFonts w:ascii="Times New Roman" w:eastAsia="MS Mincho" w:hAnsi="Times New Roman" w:cs="Times New Roman"/>
          <w:sz w:val="24"/>
          <w:lang w:val="en-US"/>
        </w:rPr>
        <w:t xml:space="preserve"> M-Score method in detecting financial statement fraud in the mining sector. The superiority of the Z-Score findings supports the Fraud Diamond Theory framework, in which financial pressure represents a critical factor that may trigger fraudulent behavior, particularly in the mining sector, which is highly influenced by global commodity price volatility, substantial capital requirements, and stakeholder pressures. The Altman Z-Score, which measures financial distress and pressure dimensions, demonstrated greater capability in capturing potential fraud risk signals.</w:t>
      </w:r>
    </w:p>
    <w:p w14:paraId="604D8002" w14:textId="77777777" w:rsidR="00C22E95" w:rsidRDefault="00C22E95" w:rsidP="00B23DEB">
      <w:pPr>
        <w:spacing w:after="0"/>
        <w:rPr>
          <w:rFonts w:ascii="Times New Roman" w:hAnsi="Times New Roman" w:cs="Times New Roman"/>
          <w:b/>
          <w:color w:val="4F81BD" w:themeColor="accent1"/>
          <w:sz w:val="24"/>
        </w:rPr>
      </w:pPr>
    </w:p>
    <w:p w14:paraId="55A9BEE8" w14:textId="4B3F8E93" w:rsidR="00ED001F" w:rsidRPr="0047131B" w:rsidRDefault="00EA27A6" w:rsidP="00B23DEB">
      <w:pPr>
        <w:spacing w:after="0"/>
        <w:rPr>
          <w:rFonts w:ascii="Times New Roman" w:hAnsi="Times New Roman" w:cs="Times New Roman"/>
          <w:b/>
          <w:sz w:val="24"/>
        </w:rPr>
      </w:pPr>
      <w:r w:rsidRPr="0047131B">
        <w:rPr>
          <w:rFonts w:ascii="Times New Roman" w:hAnsi="Times New Roman" w:cs="Times New Roman"/>
          <w:b/>
          <w:sz w:val="24"/>
        </w:rPr>
        <w:t>REFERENCES</w:t>
      </w:r>
    </w:p>
    <w:p w14:paraId="54122623" w14:textId="4C1C412B" w:rsidR="00C22E95" w:rsidRPr="00C22E95" w:rsidRDefault="00C22E95" w:rsidP="00C22E95">
      <w:pPr>
        <w:widowControl w:val="0"/>
        <w:autoSpaceDE w:val="0"/>
        <w:autoSpaceDN w:val="0"/>
        <w:adjustRightInd w:val="0"/>
        <w:spacing w:after="0" w:line="240" w:lineRule="auto"/>
        <w:ind w:left="567" w:hanging="567"/>
        <w:jc w:val="both"/>
        <w:rPr>
          <w:rFonts w:ascii="Times New Roman" w:hAnsi="Times New Roman" w:cs="Times New Roman"/>
          <w:noProof/>
          <w:sz w:val="24"/>
          <w:lang w:val="en-ID"/>
        </w:rPr>
      </w:pPr>
      <w:r>
        <w:rPr>
          <w:rFonts w:ascii="Times New Roman" w:eastAsia="MS Mincho" w:hAnsi="Times New Roman" w:cs="Times New Roman"/>
          <w:sz w:val="24"/>
        </w:rPr>
        <w:fldChar w:fldCharType="begin" w:fldLock="1"/>
      </w:r>
      <w:r>
        <w:rPr>
          <w:rFonts w:ascii="Times New Roman" w:eastAsia="MS Mincho" w:hAnsi="Times New Roman" w:cs="Times New Roman"/>
          <w:sz w:val="24"/>
        </w:rPr>
        <w:instrText xml:space="preserve">ADDIN Mendeley Bibliography CSL_BIBLIOGRAPHY </w:instrText>
      </w:r>
      <w:r>
        <w:rPr>
          <w:rFonts w:ascii="Times New Roman" w:eastAsia="MS Mincho" w:hAnsi="Times New Roman" w:cs="Times New Roman"/>
          <w:sz w:val="24"/>
        </w:rPr>
        <w:fldChar w:fldCharType="separate"/>
      </w:r>
      <w:r w:rsidRPr="00C22E95">
        <w:rPr>
          <w:rFonts w:ascii="Times New Roman" w:hAnsi="Times New Roman" w:cs="Times New Roman"/>
          <w:noProof/>
          <w:sz w:val="24"/>
          <w:lang w:val="en-ID"/>
        </w:rPr>
        <w:t xml:space="preserve">Ahmmed, M. J. (2025). Systematic review and quantitative evaluation of advanced machine learning frameworks for credit risk assessment, fraud detection, and dynamic pricing in U.S. financial systems. </w:t>
      </w:r>
      <w:r w:rsidRPr="00C22E95">
        <w:rPr>
          <w:rFonts w:ascii="Times New Roman" w:hAnsi="Times New Roman" w:cs="Times New Roman"/>
          <w:i/>
          <w:iCs/>
          <w:noProof/>
          <w:sz w:val="24"/>
          <w:lang w:val="en-ID"/>
        </w:rPr>
        <w:t>International Journal of Business and Economics Insights, 5</w:t>
      </w:r>
      <w:r w:rsidRPr="00C22E95">
        <w:rPr>
          <w:rFonts w:ascii="Times New Roman" w:hAnsi="Times New Roman" w:cs="Times New Roman"/>
          <w:noProof/>
          <w:sz w:val="24"/>
          <w:lang w:val="en-ID"/>
        </w:rPr>
        <w:t>(3), 1329–1369.</w:t>
      </w:r>
    </w:p>
    <w:p w14:paraId="574DF550" w14:textId="77777777" w:rsidR="00C22E95" w:rsidRPr="00C22E95" w:rsidRDefault="00C22E95" w:rsidP="00C22E95">
      <w:pPr>
        <w:widowControl w:val="0"/>
        <w:autoSpaceDE w:val="0"/>
        <w:autoSpaceDN w:val="0"/>
        <w:adjustRightInd w:val="0"/>
        <w:spacing w:after="0" w:line="240" w:lineRule="auto"/>
        <w:ind w:left="567" w:hanging="567"/>
        <w:jc w:val="both"/>
        <w:rPr>
          <w:rFonts w:ascii="Times New Roman" w:hAnsi="Times New Roman" w:cs="Times New Roman"/>
          <w:noProof/>
          <w:sz w:val="24"/>
          <w:lang w:val="en-ID"/>
        </w:rPr>
      </w:pPr>
      <w:r w:rsidRPr="00C22E95">
        <w:rPr>
          <w:rFonts w:ascii="Times New Roman" w:hAnsi="Times New Roman" w:cs="Times New Roman"/>
          <w:noProof/>
          <w:sz w:val="24"/>
          <w:lang w:val="en-ID"/>
        </w:rPr>
        <w:t xml:space="preserve">Altman, E. I. (1968). Financial ratios, discriminant analysis and the prediction of corporate bankruptcy. </w:t>
      </w:r>
      <w:r w:rsidRPr="00C22E95">
        <w:rPr>
          <w:rFonts w:ascii="Times New Roman" w:hAnsi="Times New Roman" w:cs="Times New Roman"/>
          <w:i/>
          <w:iCs/>
          <w:noProof/>
          <w:sz w:val="24"/>
          <w:lang w:val="en-ID"/>
        </w:rPr>
        <w:t>The Journal of Finance, 23</w:t>
      </w:r>
      <w:r w:rsidRPr="00C22E95">
        <w:rPr>
          <w:rFonts w:ascii="Times New Roman" w:hAnsi="Times New Roman" w:cs="Times New Roman"/>
          <w:noProof/>
          <w:sz w:val="24"/>
          <w:lang w:val="en-ID"/>
        </w:rPr>
        <w:t>(4), 589–609.</w:t>
      </w:r>
    </w:p>
    <w:p w14:paraId="64C8EDC7" w14:textId="77777777" w:rsidR="00C22E95" w:rsidRPr="00C22E95" w:rsidRDefault="00C22E95" w:rsidP="00C22E95">
      <w:pPr>
        <w:widowControl w:val="0"/>
        <w:autoSpaceDE w:val="0"/>
        <w:autoSpaceDN w:val="0"/>
        <w:adjustRightInd w:val="0"/>
        <w:spacing w:after="0" w:line="240" w:lineRule="auto"/>
        <w:ind w:left="567" w:hanging="567"/>
        <w:jc w:val="both"/>
        <w:rPr>
          <w:rFonts w:ascii="Times New Roman" w:hAnsi="Times New Roman" w:cs="Times New Roman"/>
          <w:noProof/>
          <w:sz w:val="24"/>
          <w:lang w:val="en-ID"/>
        </w:rPr>
      </w:pPr>
      <w:r w:rsidRPr="00C22E95">
        <w:rPr>
          <w:rFonts w:ascii="Times New Roman" w:hAnsi="Times New Roman" w:cs="Times New Roman"/>
          <w:noProof/>
          <w:sz w:val="24"/>
          <w:lang w:val="en-ID"/>
        </w:rPr>
        <w:t xml:space="preserve">Beneish, M. D. (1999). The detection of earnings manipulation. </w:t>
      </w:r>
      <w:r w:rsidRPr="00C22E95">
        <w:rPr>
          <w:rFonts w:ascii="Times New Roman" w:hAnsi="Times New Roman" w:cs="Times New Roman"/>
          <w:i/>
          <w:iCs/>
          <w:noProof/>
          <w:sz w:val="24"/>
          <w:lang w:val="en-ID"/>
        </w:rPr>
        <w:t>Financial Analysts Journal, 55</w:t>
      </w:r>
      <w:r w:rsidRPr="00C22E95">
        <w:rPr>
          <w:rFonts w:ascii="Times New Roman" w:hAnsi="Times New Roman" w:cs="Times New Roman"/>
          <w:noProof/>
          <w:sz w:val="24"/>
          <w:lang w:val="en-ID"/>
        </w:rPr>
        <w:t xml:space="preserve">(5), 24–36. </w:t>
      </w:r>
      <w:hyperlink r:id="rId10" w:tgtFrame="_new" w:history="1">
        <w:r w:rsidRPr="00C22E95">
          <w:rPr>
            <w:rStyle w:val="Hyperlink"/>
            <w:rFonts w:ascii="Times New Roman" w:hAnsi="Times New Roman" w:cs="Times New Roman"/>
            <w:noProof/>
            <w:sz w:val="24"/>
            <w:lang w:val="en-ID"/>
          </w:rPr>
          <w:t>https://doi.org/10.2469/faj.v55.n5.2296</w:t>
        </w:r>
      </w:hyperlink>
    </w:p>
    <w:p w14:paraId="0B56E4D5" w14:textId="77777777" w:rsidR="00C22E95" w:rsidRPr="00C22E95" w:rsidRDefault="00C22E95" w:rsidP="00C22E95">
      <w:pPr>
        <w:widowControl w:val="0"/>
        <w:autoSpaceDE w:val="0"/>
        <w:autoSpaceDN w:val="0"/>
        <w:adjustRightInd w:val="0"/>
        <w:spacing w:after="0" w:line="240" w:lineRule="auto"/>
        <w:ind w:left="567" w:hanging="567"/>
        <w:jc w:val="both"/>
        <w:rPr>
          <w:rFonts w:ascii="Times New Roman" w:hAnsi="Times New Roman" w:cs="Times New Roman"/>
          <w:noProof/>
          <w:sz w:val="24"/>
          <w:lang w:val="en-ID"/>
        </w:rPr>
      </w:pPr>
      <w:r w:rsidRPr="00C22E95">
        <w:rPr>
          <w:rFonts w:ascii="Times New Roman" w:hAnsi="Times New Roman" w:cs="Times New Roman"/>
          <w:noProof/>
          <w:sz w:val="24"/>
          <w:lang w:val="en-ID"/>
        </w:rPr>
        <w:t xml:space="preserve">Chenkiani, P., &amp; Prasetyo, A. (2023). Fraud dan monitoring dalam perspektif teori keagenan. </w:t>
      </w:r>
      <w:r w:rsidRPr="00C22E95">
        <w:rPr>
          <w:rFonts w:ascii="Times New Roman" w:hAnsi="Times New Roman" w:cs="Times New Roman"/>
          <w:i/>
          <w:iCs/>
          <w:noProof/>
          <w:sz w:val="24"/>
          <w:lang w:val="en-ID"/>
        </w:rPr>
        <w:t>Jurnal Akuntansi, 12</w:t>
      </w:r>
      <w:r w:rsidRPr="00C22E95">
        <w:rPr>
          <w:rFonts w:ascii="Times New Roman" w:hAnsi="Times New Roman" w:cs="Times New Roman"/>
          <w:noProof/>
          <w:sz w:val="24"/>
          <w:lang w:val="en-ID"/>
        </w:rPr>
        <w:t xml:space="preserve">(2). </w:t>
      </w:r>
      <w:hyperlink r:id="rId11" w:tgtFrame="_new" w:history="1">
        <w:r w:rsidRPr="00C22E95">
          <w:rPr>
            <w:rStyle w:val="Hyperlink"/>
            <w:rFonts w:ascii="Times New Roman" w:hAnsi="Times New Roman" w:cs="Times New Roman"/>
            <w:noProof/>
            <w:sz w:val="24"/>
            <w:lang w:val="en-ID"/>
          </w:rPr>
          <w:t>https://doi.org/10.46806/ja.v12i1.1016</w:t>
        </w:r>
      </w:hyperlink>
    </w:p>
    <w:p w14:paraId="1F956452" w14:textId="77777777" w:rsidR="00C22E95" w:rsidRPr="00C22E95" w:rsidRDefault="00C22E95" w:rsidP="00C22E95">
      <w:pPr>
        <w:widowControl w:val="0"/>
        <w:autoSpaceDE w:val="0"/>
        <w:autoSpaceDN w:val="0"/>
        <w:adjustRightInd w:val="0"/>
        <w:spacing w:after="0" w:line="240" w:lineRule="auto"/>
        <w:ind w:left="567" w:hanging="567"/>
        <w:jc w:val="both"/>
        <w:rPr>
          <w:rFonts w:ascii="Times New Roman" w:hAnsi="Times New Roman" w:cs="Times New Roman"/>
          <w:noProof/>
          <w:sz w:val="24"/>
          <w:lang w:val="en-ID"/>
        </w:rPr>
      </w:pPr>
      <w:r w:rsidRPr="00C22E95">
        <w:rPr>
          <w:rFonts w:ascii="Times New Roman" w:hAnsi="Times New Roman" w:cs="Times New Roman"/>
          <w:noProof/>
          <w:sz w:val="24"/>
          <w:lang w:val="en-ID"/>
        </w:rPr>
        <w:t xml:space="preserve">Crous, C., Battisti, E., &amp; Leonidou, E. (2022). Non-financial reporting and company financial performance: A systematic literature review and integrated framework. </w:t>
      </w:r>
      <w:r w:rsidRPr="00C22E95">
        <w:rPr>
          <w:rFonts w:ascii="Times New Roman" w:hAnsi="Times New Roman" w:cs="Times New Roman"/>
          <w:i/>
          <w:iCs/>
          <w:noProof/>
          <w:sz w:val="24"/>
          <w:lang w:val="en-ID"/>
        </w:rPr>
        <w:t>EuroMed Journal of Business, 17</w:t>
      </w:r>
      <w:r w:rsidRPr="00C22E95">
        <w:rPr>
          <w:rFonts w:ascii="Times New Roman" w:hAnsi="Times New Roman" w:cs="Times New Roman"/>
          <w:noProof/>
          <w:sz w:val="24"/>
          <w:lang w:val="en-ID"/>
        </w:rPr>
        <w:t>(4), 652–676.</w:t>
      </w:r>
    </w:p>
    <w:p w14:paraId="41366652" w14:textId="77777777" w:rsidR="00C22E95" w:rsidRPr="00C22E95" w:rsidRDefault="00C22E95" w:rsidP="00C22E95">
      <w:pPr>
        <w:widowControl w:val="0"/>
        <w:autoSpaceDE w:val="0"/>
        <w:autoSpaceDN w:val="0"/>
        <w:adjustRightInd w:val="0"/>
        <w:spacing w:after="0" w:line="240" w:lineRule="auto"/>
        <w:ind w:left="567" w:hanging="567"/>
        <w:jc w:val="both"/>
        <w:rPr>
          <w:rFonts w:ascii="Times New Roman" w:hAnsi="Times New Roman" w:cs="Times New Roman"/>
          <w:noProof/>
          <w:sz w:val="24"/>
          <w:lang w:val="en-ID"/>
        </w:rPr>
      </w:pPr>
      <w:r w:rsidRPr="00C22E95">
        <w:rPr>
          <w:rFonts w:ascii="Times New Roman" w:hAnsi="Times New Roman" w:cs="Times New Roman"/>
          <w:noProof/>
          <w:sz w:val="24"/>
          <w:lang w:val="en-ID"/>
        </w:rPr>
        <w:t xml:space="preserve">Dinh, T., Husmann, A., &amp; Melloni, G. (2023). Corporate sustainability reporting in Europe: A scoping review. </w:t>
      </w:r>
      <w:r w:rsidRPr="00C22E95">
        <w:rPr>
          <w:rFonts w:ascii="Times New Roman" w:hAnsi="Times New Roman" w:cs="Times New Roman"/>
          <w:i/>
          <w:iCs/>
          <w:noProof/>
          <w:sz w:val="24"/>
          <w:lang w:val="en-ID"/>
        </w:rPr>
        <w:t>Accounting in Europe, 20</w:t>
      </w:r>
      <w:r w:rsidRPr="00C22E95">
        <w:rPr>
          <w:rFonts w:ascii="Times New Roman" w:hAnsi="Times New Roman" w:cs="Times New Roman"/>
          <w:noProof/>
          <w:sz w:val="24"/>
          <w:lang w:val="en-ID"/>
        </w:rPr>
        <w:t>(1), 1–29.</w:t>
      </w:r>
    </w:p>
    <w:p w14:paraId="5F002B08" w14:textId="77777777" w:rsidR="00C22E95" w:rsidRPr="00C22E95" w:rsidRDefault="00C22E95" w:rsidP="00C22E95">
      <w:pPr>
        <w:widowControl w:val="0"/>
        <w:autoSpaceDE w:val="0"/>
        <w:autoSpaceDN w:val="0"/>
        <w:adjustRightInd w:val="0"/>
        <w:spacing w:after="0" w:line="240" w:lineRule="auto"/>
        <w:ind w:left="567" w:hanging="567"/>
        <w:jc w:val="both"/>
        <w:rPr>
          <w:rFonts w:ascii="Times New Roman" w:hAnsi="Times New Roman" w:cs="Times New Roman"/>
          <w:noProof/>
          <w:sz w:val="24"/>
          <w:lang w:val="en-ID"/>
        </w:rPr>
      </w:pPr>
      <w:r w:rsidRPr="00C22E95">
        <w:rPr>
          <w:rFonts w:ascii="Times New Roman" w:hAnsi="Times New Roman" w:cs="Times New Roman"/>
          <w:noProof/>
          <w:sz w:val="24"/>
          <w:lang w:val="en-ID"/>
        </w:rPr>
        <w:t xml:space="preserve">Handoko, B. L., Wiyardi, E. S., &amp; Handoko, J. S. (2022). The application of Beneish M-score method in detecting fraudulent manipulation on financial statements: Case study of Indonesian government state-owned enterprises registered on the Indonesia Stock Exchange 2016–2020. In </w:t>
      </w:r>
      <w:r w:rsidRPr="00C22E95">
        <w:rPr>
          <w:rFonts w:ascii="Times New Roman" w:hAnsi="Times New Roman" w:cs="Times New Roman"/>
          <w:i/>
          <w:iCs/>
          <w:noProof/>
          <w:sz w:val="24"/>
          <w:lang w:val="en-ID"/>
        </w:rPr>
        <w:t>ACM International Conference Proceedings Series</w:t>
      </w:r>
      <w:r w:rsidRPr="00C22E95">
        <w:rPr>
          <w:rFonts w:ascii="Times New Roman" w:hAnsi="Times New Roman" w:cs="Times New Roman"/>
          <w:noProof/>
          <w:sz w:val="24"/>
          <w:lang w:val="en-ID"/>
        </w:rPr>
        <w:t xml:space="preserve"> (pp. 457–466). </w:t>
      </w:r>
      <w:hyperlink r:id="rId12" w:tgtFrame="_new" w:history="1">
        <w:r w:rsidRPr="00C22E95">
          <w:rPr>
            <w:rStyle w:val="Hyperlink"/>
            <w:rFonts w:ascii="Times New Roman" w:hAnsi="Times New Roman" w:cs="Times New Roman"/>
            <w:noProof/>
            <w:sz w:val="24"/>
            <w:lang w:val="en-ID"/>
          </w:rPr>
          <w:t>https://doi.org/10.1145/3556089.3556106</w:t>
        </w:r>
      </w:hyperlink>
    </w:p>
    <w:p w14:paraId="247FCA8B" w14:textId="77777777" w:rsidR="00C22E95" w:rsidRPr="00C22E95" w:rsidRDefault="00C22E95" w:rsidP="00C22E95">
      <w:pPr>
        <w:widowControl w:val="0"/>
        <w:autoSpaceDE w:val="0"/>
        <w:autoSpaceDN w:val="0"/>
        <w:adjustRightInd w:val="0"/>
        <w:spacing w:after="0" w:line="240" w:lineRule="auto"/>
        <w:ind w:left="567" w:hanging="567"/>
        <w:jc w:val="both"/>
        <w:rPr>
          <w:rFonts w:ascii="Times New Roman" w:hAnsi="Times New Roman" w:cs="Times New Roman"/>
          <w:noProof/>
          <w:sz w:val="24"/>
          <w:lang w:val="en-ID"/>
        </w:rPr>
      </w:pPr>
      <w:r w:rsidRPr="00C22E95">
        <w:rPr>
          <w:rFonts w:ascii="Times New Roman" w:hAnsi="Times New Roman" w:cs="Times New Roman"/>
          <w:noProof/>
          <w:sz w:val="24"/>
          <w:lang w:val="en-ID"/>
        </w:rPr>
        <w:t xml:space="preserve">Herianti, E., Suryani, A., &amp; Marundha, A. (2023). </w:t>
      </w:r>
      <w:r w:rsidRPr="00C22E95">
        <w:rPr>
          <w:rFonts w:ascii="Times New Roman" w:hAnsi="Times New Roman" w:cs="Times New Roman"/>
          <w:i/>
          <w:iCs/>
          <w:noProof/>
          <w:sz w:val="24"/>
          <w:lang w:val="en-ID"/>
        </w:rPr>
        <w:t>Audit kecurangan laporan keuangan</w:t>
      </w:r>
      <w:r w:rsidRPr="00C22E95">
        <w:rPr>
          <w:rFonts w:ascii="Times New Roman" w:hAnsi="Times New Roman" w:cs="Times New Roman"/>
          <w:noProof/>
          <w:sz w:val="24"/>
          <w:lang w:val="en-ID"/>
        </w:rPr>
        <w:t xml:space="preserve"> (1st ed.). Eureka Media Aksara.</w:t>
      </w:r>
    </w:p>
    <w:p w14:paraId="5589FAE8" w14:textId="77777777" w:rsidR="00C22E95" w:rsidRPr="00C22E95" w:rsidRDefault="00C22E95" w:rsidP="00C22E95">
      <w:pPr>
        <w:widowControl w:val="0"/>
        <w:autoSpaceDE w:val="0"/>
        <w:autoSpaceDN w:val="0"/>
        <w:adjustRightInd w:val="0"/>
        <w:spacing w:after="0" w:line="240" w:lineRule="auto"/>
        <w:ind w:left="567" w:hanging="567"/>
        <w:jc w:val="both"/>
        <w:rPr>
          <w:rFonts w:ascii="Times New Roman" w:hAnsi="Times New Roman" w:cs="Times New Roman"/>
          <w:noProof/>
          <w:sz w:val="24"/>
          <w:lang w:val="en-ID"/>
        </w:rPr>
      </w:pPr>
      <w:r w:rsidRPr="00C22E95">
        <w:rPr>
          <w:rFonts w:ascii="Times New Roman" w:hAnsi="Times New Roman" w:cs="Times New Roman"/>
          <w:noProof/>
          <w:sz w:val="24"/>
          <w:lang w:val="en-ID"/>
        </w:rPr>
        <w:t xml:space="preserve">Islamiyati, D., &amp; Purnomo, D. E. (2021). Komparasi akurasi model M-score dan Z-score dalam mendeteksi </w:t>
      </w:r>
      <w:r w:rsidRPr="00C22E95">
        <w:rPr>
          <w:rFonts w:ascii="Times New Roman" w:hAnsi="Times New Roman" w:cs="Times New Roman"/>
          <w:i/>
          <w:iCs/>
          <w:noProof/>
          <w:sz w:val="24"/>
          <w:lang w:val="en-ID"/>
        </w:rPr>
        <w:t>fraudulent financial reporting</w:t>
      </w:r>
      <w:r w:rsidRPr="00C22E95">
        <w:rPr>
          <w:rFonts w:ascii="Times New Roman" w:hAnsi="Times New Roman" w:cs="Times New Roman"/>
          <w:noProof/>
          <w:sz w:val="24"/>
          <w:lang w:val="en-ID"/>
        </w:rPr>
        <w:t xml:space="preserve">. </w:t>
      </w:r>
      <w:r w:rsidRPr="00C22E95">
        <w:rPr>
          <w:rFonts w:ascii="Times New Roman" w:hAnsi="Times New Roman" w:cs="Times New Roman"/>
          <w:i/>
          <w:iCs/>
          <w:noProof/>
          <w:sz w:val="24"/>
          <w:lang w:val="en-ID"/>
        </w:rPr>
        <w:t>Jurnal Neraca, 17</w:t>
      </w:r>
      <w:r w:rsidRPr="00C22E95">
        <w:rPr>
          <w:rFonts w:ascii="Times New Roman" w:hAnsi="Times New Roman" w:cs="Times New Roman"/>
          <w:noProof/>
          <w:sz w:val="24"/>
          <w:lang w:val="en-ID"/>
        </w:rPr>
        <w:t xml:space="preserve">(1), 1–18. </w:t>
      </w:r>
      <w:hyperlink r:id="rId13" w:tgtFrame="_new" w:history="1">
        <w:r w:rsidRPr="00C22E95">
          <w:rPr>
            <w:rStyle w:val="Hyperlink"/>
            <w:rFonts w:ascii="Times New Roman" w:hAnsi="Times New Roman" w:cs="Times New Roman"/>
            <w:noProof/>
            <w:sz w:val="24"/>
            <w:lang w:val="en-ID"/>
          </w:rPr>
          <w:t>https://doi.org/10.48144/neraca.v17i1.591</w:t>
        </w:r>
      </w:hyperlink>
    </w:p>
    <w:p w14:paraId="296B69E7" w14:textId="77777777" w:rsidR="00C22E95" w:rsidRPr="00C22E95" w:rsidRDefault="00C22E95" w:rsidP="00C22E95">
      <w:pPr>
        <w:widowControl w:val="0"/>
        <w:autoSpaceDE w:val="0"/>
        <w:autoSpaceDN w:val="0"/>
        <w:adjustRightInd w:val="0"/>
        <w:spacing w:after="0" w:line="240" w:lineRule="auto"/>
        <w:ind w:left="567" w:hanging="567"/>
        <w:jc w:val="both"/>
        <w:rPr>
          <w:rFonts w:ascii="Times New Roman" w:hAnsi="Times New Roman" w:cs="Times New Roman"/>
          <w:noProof/>
          <w:sz w:val="24"/>
          <w:lang w:val="en-ID"/>
        </w:rPr>
      </w:pPr>
      <w:r w:rsidRPr="00C22E95">
        <w:rPr>
          <w:rFonts w:ascii="Times New Roman" w:hAnsi="Times New Roman" w:cs="Times New Roman"/>
          <w:noProof/>
          <w:sz w:val="24"/>
          <w:lang w:val="en-ID"/>
        </w:rPr>
        <w:t xml:space="preserve">Kim, A., Muhn, M., &amp; Nikolaev, V. (2024). </w:t>
      </w:r>
      <w:r w:rsidRPr="00C22E95">
        <w:rPr>
          <w:rFonts w:ascii="Times New Roman" w:hAnsi="Times New Roman" w:cs="Times New Roman"/>
          <w:i/>
          <w:iCs/>
          <w:noProof/>
          <w:sz w:val="24"/>
          <w:lang w:val="en-ID"/>
        </w:rPr>
        <w:t>Financial statement analysis with large language models</w:t>
      </w:r>
      <w:r w:rsidRPr="00C22E95">
        <w:rPr>
          <w:rFonts w:ascii="Times New Roman" w:hAnsi="Times New Roman" w:cs="Times New Roman"/>
          <w:noProof/>
          <w:sz w:val="24"/>
          <w:lang w:val="en-ID"/>
        </w:rPr>
        <w:t xml:space="preserve">. </w:t>
      </w:r>
      <w:r w:rsidRPr="00C22E95">
        <w:rPr>
          <w:rFonts w:ascii="Times New Roman" w:hAnsi="Times New Roman" w:cs="Times New Roman"/>
          <w:i/>
          <w:iCs/>
          <w:noProof/>
          <w:sz w:val="24"/>
          <w:lang w:val="en-ID"/>
        </w:rPr>
        <w:t>arXiv</w:t>
      </w:r>
      <w:r w:rsidRPr="00C22E95">
        <w:rPr>
          <w:rFonts w:ascii="Times New Roman" w:hAnsi="Times New Roman" w:cs="Times New Roman"/>
          <w:noProof/>
          <w:sz w:val="24"/>
          <w:lang w:val="en-ID"/>
        </w:rPr>
        <w:t xml:space="preserve">. </w:t>
      </w:r>
      <w:hyperlink r:id="rId14" w:tgtFrame="_new" w:history="1">
        <w:r w:rsidRPr="00C22E95">
          <w:rPr>
            <w:rStyle w:val="Hyperlink"/>
            <w:rFonts w:ascii="Times New Roman" w:hAnsi="Times New Roman" w:cs="Times New Roman"/>
            <w:noProof/>
            <w:sz w:val="24"/>
            <w:lang w:val="en-ID"/>
          </w:rPr>
          <w:t>https://arxiv.org/abs/2407.17866</w:t>
        </w:r>
      </w:hyperlink>
    </w:p>
    <w:p w14:paraId="18CA91AC" w14:textId="77777777" w:rsidR="00C22E95" w:rsidRPr="00C22E95" w:rsidRDefault="00C22E95" w:rsidP="00C22E95">
      <w:pPr>
        <w:widowControl w:val="0"/>
        <w:autoSpaceDE w:val="0"/>
        <w:autoSpaceDN w:val="0"/>
        <w:adjustRightInd w:val="0"/>
        <w:spacing w:after="0" w:line="240" w:lineRule="auto"/>
        <w:ind w:left="567" w:hanging="567"/>
        <w:jc w:val="both"/>
        <w:rPr>
          <w:rFonts w:ascii="Times New Roman" w:hAnsi="Times New Roman" w:cs="Times New Roman"/>
          <w:noProof/>
          <w:sz w:val="24"/>
          <w:lang w:val="en-ID"/>
        </w:rPr>
      </w:pPr>
      <w:r w:rsidRPr="00C22E95">
        <w:rPr>
          <w:rFonts w:ascii="Times New Roman" w:hAnsi="Times New Roman" w:cs="Times New Roman"/>
          <w:noProof/>
          <w:sz w:val="24"/>
          <w:lang w:val="en-ID"/>
        </w:rPr>
        <w:t xml:space="preserve">Li, B., Yen, J., &amp; Wang, S. (2024). Uncovering financial statement fraud: A machine learning approach with key financial indicators and real-world applications. </w:t>
      </w:r>
      <w:r w:rsidRPr="00C22E95">
        <w:rPr>
          <w:rFonts w:ascii="Times New Roman" w:hAnsi="Times New Roman" w:cs="Times New Roman"/>
          <w:i/>
          <w:iCs/>
          <w:noProof/>
          <w:sz w:val="24"/>
          <w:lang w:val="en-ID"/>
        </w:rPr>
        <w:t>IEEE Access, 12</w:t>
      </w:r>
      <w:r w:rsidRPr="00C22E95">
        <w:rPr>
          <w:rFonts w:ascii="Times New Roman" w:hAnsi="Times New Roman" w:cs="Times New Roman"/>
          <w:noProof/>
          <w:sz w:val="24"/>
          <w:lang w:val="en-ID"/>
        </w:rPr>
        <w:t>, 194859–194870.</w:t>
      </w:r>
    </w:p>
    <w:p w14:paraId="2E43234A" w14:textId="77777777" w:rsidR="00C22E95" w:rsidRPr="00C22E95" w:rsidRDefault="00C22E95" w:rsidP="00C22E95">
      <w:pPr>
        <w:widowControl w:val="0"/>
        <w:autoSpaceDE w:val="0"/>
        <w:autoSpaceDN w:val="0"/>
        <w:adjustRightInd w:val="0"/>
        <w:spacing w:after="0" w:line="240" w:lineRule="auto"/>
        <w:ind w:left="567" w:hanging="567"/>
        <w:jc w:val="both"/>
        <w:rPr>
          <w:rFonts w:ascii="Times New Roman" w:hAnsi="Times New Roman" w:cs="Times New Roman"/>
          <w:noProof/>
          <w:sz w:val="24"/>
          <w:lang w:val="en-ID"/>
        </w:rPr>
      </w:pPr>
      <w:r w:rsidRPr="00C22E95">
        <w:rPr>
          <w:rFonts w:ascii="Times New Roman" w:hAnsi="Times New Roman" w:cs="Times New Roman"/>
          <w:noProof/>
          <w:sz w:val="24"/>
          <w:lang w:val="en-ID"/>
        </w:rPr>
        <w:t xml:space="preserve">Lloret-Millán, P., Arimany-Serrat, N., &amp; Amat, O. (2024). Comprehensive red flag model for accounting fraud detection using qualitative and quantitative variables. In </w:t>
      </w:r>
      <w:r w:rsidRPr="00C22E95">
        <w:rPr>
          <w:rFonts w:ascii="Times New Roman" w:hAnsi="Times New Roman" w:cs="Times New Roman"/>
          <w:i/>
          <w:iCs/>
          <w:noProof/>
          <w:sz w:val="24"/>
          <w:lang w:val="en-ID"/>
        </w:rPr>
        <w:t>Research handbook on financial accounting</w:t>
      </w:r>
      <w:r w:rsidRPr="00C22E95">
        <w:rPr>
          <w:rFonts w:ascii="Times New Roman" w:hAnsi="Times New Roman" w:cs="Times New Roman"/>
          <w:noProof/>
          <w:sz w:val="24"/>
          <w:lang w:val="en-ID"/>
        </w:rPr>
        <w:t xml:space="preserve"> (pp. 87–104). Edward Elgar Publishing.</w:t>
      </w:r>
    </w:p>
    <w:p w14:paraId="60ADA360" w14:textId="77777777" w:rsidR="00C22E95" w:rsidRPr="00C22E95" w:rsidRDefault="00C22E95" w:rsidP="00C22E95">
      <w:pPr>
        <w:widowControl w:val="0"/>
        <w:autoSpaceDE w:val="0"/>
        <w:autoSpaceDN w:val="0"/>
        <w:adjustRightInd w:val="0"/>
        <w:spacing w:after="0" w:line="240" w:lineRule="auto"/>
        <w:ind w:left="567" w:hanging="567"/>
        <w:jc w:val="both"/>
        <w:rPr>
          <w:rFonts w:ascii="Times New Roman" w:hAnsi="Times New Roman" w:cs="Times New Roman"/>
          <w:noProof/>
          <w:sz w:val="24"/>
          <w:lang w:val="en-ID"/>
        </w:rPr>
      </w:pPr>
      <w:r w:rsidRPr="00C22E95">
        <w:rPr>
          <w:rFonts w:ascii="Times New Roman" w:hAnsi="Times New Roman" w:cs="Times New Roman"/>
          <w:noProof/>
          <w:sz w:val="24"/>
          <w:lang w:val="en-ID"/>
        </w:rPr>
        <w:t xml:space="preserve">Mandal, A., &amp; S, A. (2025). Preventing financial statement fraud in the corporate sector: Insights from auditors. </w:t>
      </w:r>
      <w:r w:rsidRPr="00C22E95">
        <w:rPr>
          <w:rFonts w:ascii="Times New Roman" w:hAnsi="Times New Roman" w:cs="Times New Roman"/>
          <w:i/>
          <w:iCs/>
          <w:noProof/>
          <w:sz w:val="24"/>
          <w:lang w:val="en-ID"/>
        </w:rPr>
        <w:t>Journal of Financial Reporting and Accounting, 23</w:t>
      </w:r>
      <w:r w:rsidRPr="00C22E95">
        <w:rPr>
          <w:rFonts w:ascii="Times New Roman" w:hAnsi="Times New Roman" w:cs="Times New Roman"/>
          <w:noProof/>
          <w:sz w:val="24"/>
          <w:lang w:val="en-ID"/>
        </w:rPr>
        <w:t>(1), 56–80.</w:t>
      </w:r>
    </w:p>
    <w:p w14:paraId="00617D62" w14:textId="77777777" w:rsidR="00C22E95" w:rsidRPr="00C22E95" w:rsidRDefault="00C22E95" w:rsidP="00C22E95">
      <w:pPr>
        <w:widowControl w:val="0"/>
        <w:autoSpaceDE w:val="0"/>
        <w:autoSpaceDN w:val="0"/>
        <w:adjustRightInd w:val="0"/>
        <w:spacing w:after="0" w:line="240" w:lineRule="auto"/>
        <w:ind w:left="567" w:hanging="567"/>
        <w:jc w:val="both"/>
        <w:rPr>
          <w:rFonts w:ascii="Times New Roman" w:hAnsi="Times New Roman" w:cs="Times New Roman"/>
          <w:noProof/>
          <w:sz w:val="24"/>
          <w:lang w:val="en-ID"/>
        </w:rPr>
      </w:pPr>
      <w:r w:rsidRPr="00C22E95">
        <w:rPr>
          <w:rFonts w:ascii="Times New Roman" w:hAnsi="Times New Roman" w:cs="Times New Roman"/>
          <w:noProof/>
          <w:sz w:val="24"/>
          <w:lang w:val="en-ID"/>
        </w:rPr>
        <w:t xml:space="preserve">Miharsi, D., Gamayuni, R., &amp; Dharma, F. (2024). Analysis of the utilization of Altman Z-score, Beneish M-score, and F-score models in detecting fraudulent financial reporting: A </w:t>
      </w:r>
      <w:r w:rsidRPr="00C22E95">
        <w:rPr>
          <w:rFonts w:ascii="Times New Roman" w:hAnsi="Times New Roman" w:cs="Times New Roman"/>
          <w:noProof/>
          <w:sz w:val="24"/>
          <w:lang w:val="en-ID"/>
        </w:rPr>
        <w:lastRenderedPageBreak/>
        <w:t xml:space="preserve">literature review. </w:t>
      </w:r>
      <w:r w:rsidRPr="00C22E95">
        <w:rPr>
          <w:rFonts w:ascii="Times New Roman" w:hAnsi="Times New Roman" w:cs="Times New Roman"/>
          <w:i/>
          <w:iCs/>
          <w:noProof/>
          <w:sz w:val="24"/>
          <w:lang w:val="en-ID"/>
        </w:rPr>
        <w:t>Journal of Management, Accounting, General Finance and International Economic Issues (MARGINAL), 3</w:t>
      </w:r>
      <w:r w:rsidRPr="00C22E95">
        <w:rPr>
          <w:rFonts w:ascii="Times New Roman" w:hAnsi="Times New Roman" w:cs="Times New Roman"/>
          <w:noProof/>
          <w:sz w:val="24"/>
          <w:lang w:val="en-ID"/>
        </w:rPr>
        <w:t>(2).</w:t>
      </w:r>
    </w:p>
    <w:p w14:paraId="3713D478" w14:textId="77777777" w:rsidR="00C22E95" w:rsidRPr="00C22E95" w:rsidRDefault="00C22E95" w:rsidP="00C22E95">
      <w:pPr>
        <w:widowControl w:val="0"/>
        <w:autoSpaceDE w:val="0"/>
        <w:autoSpaceDN w:val="0"/>
        <w:adjustRightInd w:val="0"/>
        <w:spacing w:after="0" w:line="240" w:lineRule="auto"/>
        <w:ind w:left="567" w:hanging="567"/>
        <w:jc w:val="both"/>
        <w:rPr>
          <w:rFonts w:ascii="Times New Roman" w:hAnsi="Times New Roman" w:cs="Times New Roman"/>
          <w:noProof/>
          <w:sz w:val="24"/>
          <w:lang w:val="en-ID"/>
        </w:rPr>
      </w:pPr>
      <w:r w:rsidRPr="00C22E95">
        <w:rPr>
          <w:rFonts w:ascii="Times New Roman" w:hAnsi="Times New Roman" w:cs="Times New Roman"/>
          <w:noProof/>
          <w:sz w:val="24"/>
          <w:lang w:val="en-ID"/>
        </w:rPr>
        <w:t xml:space="preserve">Mohammadi, F., &amp; Saif, M. (2023). A comprehensive overview of electric vehicle batteries market. </w:t>
      </w:r>
      <w:r w:rsidRPr="00C22E95">
        <w:rPr>
          <w:rFonts w:ascii="Times New Roman" w:hAnsi="Times New Roman" w:cs="Times New Roman"/>
          <w:i/>
          <w:iCs/>
          <w:noProof/>
          <w:sz w:val="24"/>
          <w:lang w:val="en-ID"/>
        </w:rPr>
        <w:t>E-Prime: Advances in Electrical Engineering, Electronics and Energy, 3</w:t>
      </w:r>
      <w:r w:rsidRPr="00C22E95">
        <w:rPr>
          <w:rFonts w:ascii="Times New Roman" w:hAnsi="Times New Roman" w:cs="Times New Roman"/>
          <w:noProof/>
          <w:sz w:val="24"/>
          <w:lang w:val="en-ID"/>
        </w:rPr>
        <w:t>, 100127.</w:t>
      </w:r>
    </w:p>
    <w:p w14:paraId="0ECADE75" w14:textId="77777777" w:rsidR="00C22E95" w:rsidRPr="00C22E95" w:rsidRDefault="00C22E95" w:rsidP="00C22E95">
      <w:pPr>
        <w:widowControl w:val="0"/>
        <w:autoSpaceDE w:val="0"/>
        <w:autoSpaceDN w:val="0"/>
        <w:adjustRightInd w:val="0"/>
        <w:spacing w:after="0" w:line="240" w:lineRule="auto"/>
        <w:ind w:left="567" w:hanging="567"/>
        <w:jc w:val="both"/>
        <w:rPr>
          <w:rFonts w:ascii="Times New Roman" w:hAnsi="Times New Roman" w:cs="Times New Roman"/>
          <w:noProof/>
          <w:sz w:val="24"/>
          <w:lang w:val="en-ID"/>
        </w:rPr>
      </w:pPr>
      <w:r w:rsidRPr="00C22E95">
        <w:rPr>
          <w:rFonts w:ascii="Times New Roman" w:hAnsi="Times New Roman" w:cs="Times New Roman"/>
          <w:noProof/>
          <w:sz w:val="24"/>
          <w:lang w:val="en-ID"/>
        </w:rPr>
        <w:t xml:space="preserve">N. Parikh, P. (2024). Evaluating financial stability and fraud detection in selected Indian pharmaceutical companies using Altman Z-score and Beneish M-score models. </w:t>
      </w:r>
      <w:r w:rsidRPr="00C22E95">
        <w:rPr>
          <w:rFonts w:ascii="Times New Roman" w:hAnsi="Times New Roman" w:cs="Times New Roman"/>
          <w:i/>
          <w:iCs/>
          <w:noProof/>
          <w:sz w:val="24"/>
          <w:lang w:val="en-ID"/>
        </w:rPr>
        <w:t>International Journal of Social Science Humanity &amp; Management Research, 3</w:t>
      </w:r>
      <w:r w:rsidRPr="00C22E95">
        <w:rPr>
          <w:rFonts w:ascii="Times New Roman" w:hAnsi="Times New Roman" w:cs="Times New Roman"/>
          <w:noProof/>
          <w:sz w:val="24"/>
          <w:lang w:val="en-ID"/>
        </w:rPr>
        <w:t xml:space="preserve">(6). </w:t>
      </w:r>
      <w:hyperlink r:id="rId15" w:tgtFrame="_new" w:history="1">
        <w:r w:rsidRPr="00C22E95">
          <w:rPr>
            <w:rStyle w:val="Hyperlink"/>
            <w:rFonts w:ascii="Times New Roman" w:hAnsi="Times New Roman" w:cs="Times New Roman"/>
            <w:noProof/>
            <w:sz w:val="24"/>
            <w:lang w:val="en-ID"/>
          </w:rPr>
          <w:t>https://doi.org/10.58806/ijsshmr.2024.v3i6n30</w:t>
        </w:r>
      </w:hyperlink>
    </w:p>
    <w:p w14:paraId="17C4EEB8" w14:textId="77777777" w:rsidR="00C22E95" w:rsidRPr="00C22E95" w:rsidRDefault="00C22E95" w:rsidP="00C22E95">
      <w:pPr>
        <w:widowControl w:val="0"/>
        <w:autoSpaceDE w:val="0"/>
        <w:autoSpaceDN w:val="0"/>
        <w:adjustRightInd w:val="0"/>
        <w:spacing w:after="0" w:line="240" w:lineRule="auto"/>
        <w:ind w:left="567" w:hanging="567"/>
        <w:jc w:val="both"/>
        <w:rPr>
          <w:rFonts w:ascii="Times New Roman" w:hAnsi="Times New Roman" w:cs="Times New Roman"/>
          <w:noProof/>
          <w:sz w:val="24"/>
          <w:lang w:val="en-ID"/>
        </w:rPr>
      </w:pPr>
      <w:r w:rsidRPr="00C22E95">
        <w:rPr>
          <w:rFonts w:ascii="Times New Roman" w:hAnsi="Times New Roman" w:cs="Times New Roman"/>
          <w:noProof/>
          <w:sz w:val="24"/>
          <w:lang w:val="en-ID"/>
        </w:rPr>
        <w:t xml:space="preserve">Pertiwi, J. C., Oktavia, R., &amp; Amelia, Y. (2023). Analisis perbandingan metode pendeteksian kecurangan keuangan menggunakan Altman Z-score, Beneish M-score, dan Springate. </w:t>
      </w:r>
      <w:r w:rsidRPr="00C22E95">
        <w:rPr>
          <w:rFonts w:ascii="Times New Roman" w:hAnsi="Times New Roman" w:cs="Times New Roman"/>
          <w:i/>
          <w:iCs/>
          <w:noProof/>
          <w:sz w:val="24"/>
          <w:lang w:val="en-ID"/>
        </w:rPr>
        <w:t>Jurnal Ilmiah Akuntansi dan Keuangan, 5</w:t>
      </w:r>
      <w:r w:rsidRPr="00C22E95">
        <w:rPr>
          <w:rFonts w:ascii="Times New Roman" w:hAnsi="Times New Roman" w:cs="Times New Roman"/>
          <w:noProof/>
          <w:sz w:val="24"/>
          <w:lang w:val="en-ID"/>
        </w:rPr>
        <w:t>(6).</w:t>
      </w:r>
    </w:p>
    <w:p w14:paraId="7906D5DE" w14:textId="77777777" w:rsidR="00C22E95" w:rsidRPr="00C22E95" w:rsidRDefault="00C22E95" w:rsidP="00C22E95">
      <w:pPr>
        <w:widowControl w:val="0"/>
        <w:autoSpaceDE w:val="0"/>
        <w:autoSpaceDN w:val="0"/>
        <w:adjustRightInd w:val="0"/>
        <w:spacing w:after="0" w:line="240" w:lineRule="auto"/>
        <w:ind w:left="567" w:hanging="567"/>
        <w:jc w:val="both"/>
        <w:rPr>
          <w:rFonts w:ascii="Times New Roman" w:hAnsi="Times New Roman" w:cs="Times New Roman"/>
          <w:noProof/>
          <w:sz w:val="24"/>
          <w:lang w:val="en-ID"/>
        </w:rPr>
      </w:pPr>
      <w:r w:rsidRPr="00C22E95">
        <w:rPr>
          <w:rFonts w:ascii="Times New Roman" w:hAnsi="Times New Roman" w:cs="Times New Roman"/>
          <w:noProof/>
          <w:sz w:val="24"/>
          <w:lang w:val="en-ID"/>
        </w:rPr>
        <w:t xml:space="preserve">Putra, Y. P. (2021). Perbandingan metode Altman Z-score, Beneish M-score, data mining, dan Springate dalam mendeteksi </w:t>
      </w:r>
      <w:r w:rsidRPr="00C22E95">
        <w:rPr>
          <w:rFonts w:ascii="Times New Roman" w:hAnsi="Times New Roman" w:cs="Times New Roman"/>
          <w:i/>
          <w:iCs/>
          <w:noProof/>
          <w:sz w:val="24"/>
          <w:lang w:val="en-ID"/>
        </w:rPr>
        <w:t>fraudulent financial reporting</w:t>
      </w:r>
      <w:r w:rsidRPr="00C22E95">
        <w:rPr>
          <w:rFonts w:ascii="Times New Roman" w:hAnsi="Times New Roman" w:cs="Times New Roman"/>
          <w:noProof/>
          <w:sz w:val="24"/>
          <w:lang w:val="en-ID"/>
        </w:rPr>
        <w:t xml:space="preserve"> (Studi empiris perusahaan manufaktur tahun 2014–2018). </w:t>
      </w:r>
      <w:r w:rsidRPr="00C22E95">
        <w:rPr>
          <w:rFonts w:ascii="Times New Roman" w:hAnsi="Times New Roman" w:cs="Times New Roman"/>
          <w:i/>
          <w:iCs/>
          <w:noProof/>
          <w:sz w:val="24"/>
          <w:lang w:val="en-ID"/>
        </w:rPr>
        <w:t>Ekombis Review: Jurnal Ilmiah Ekonomi dan Bisnis, 9</w:t>
      </w:r>
      <w:r w:rsidRPr="00C22E95">
        <w:rPr>
          <w:rFonts w:ascii="Times New Roman" w:hAnsi="Times New Roman" w:cs="Times New Roman"/>
          <w:noProof/>
          <w:sz w:val="24"/>
          <w:lang w:val="en-ID"/>
        </w:rPr>
        <w:t xml:space="preserve">(1), 81–94. </w:t>
      </w:r>
      <w:hyperlink r:id="rId16" w:tgtFrame="_new" w:history="1">
        <w:r w:rsidRPr="00C22E95">
          <w:rPr>
            <w:rStyle w:val="Hyperlink"/>
            <w:rFonts w:ascii="Times New Roman" w:hAnsi="Times New Roman" w:cs="Times New Roman"/>
            <w:noProof/>
            <w:sz w:val="24"/>
            <w:lang w:val="en-ID"/>
          </w:rPr>
          <w:t>https://doi.org/10.37676/ekombis.v9i1.1222</w:t>
        </w:r>
      </w:hyperlink>
    </w:p>
    <w:p w14:paraId="16479B5D" w14:textId="77777777" w:rsidR="00C22E95" w:rsidRPr="00C22E95" w:rsidRDefault="00C22E95" w:rsidP="00C22E95">
      <w:pPr>
        <w:widowControl w:val="0"/>
        <w:autoSpaceDE w:val="0"/>
        <w:autoSpaceDN w:val="0"/>
        <w:adjustRightInd w:val="0"/>
        <w:spacing w:after="0" w:line="240" w:lineRule="auto"/>
        <w:ind w:left="567" w:hanging="567"/>
        <w:jc w:val="both"/>
        <w:rPr>
          <w:rFonts w:ascii="Times New Roman" w:hAnsi="Times New Roman" w:cs="Times New Roman"/>
          <w:noProof/>
          <w:sz w:val="24"/>
          <w:lang w:val="en-ID"/>
        </w:rPr>
      </w:pPr>
      <w:r w:rsidRPr="00C22E95">
        <w:rPr>
          <w:rFonts w:ascii="Times New Roman" w:hAnsi="Times New Roman" w:cs="Times New Roman"/>
          <w:noProof/>
          <w:sz w:val="24"/>
          <w:lang w:val="en-ID"/>
        </w:rPr>
        <w:t xml:space="preserve">Rusci, V. A., Santosa, S., &amp; Fitriana, V. E. (2021). Financial distress and earnings management in Indonesia: The role of independent commissioners. </w:t>
      </w:r>
      <w:r w:rsidRPr="00C22E95">
        <w:rPr>
          <w:rFonts w:ascii="Times New Roman" w:hAnsi="Times New Roman" w:cs="Times New Roman"/>
          <w:i/>
          <w:iCs/>
          <w:noProof/>
          <w:sz w:val="24"/>
          <w:lang w:val="en-ID"/>
        </w:rPr>
        <w:t>Jurnal Ilmiah Akuntansi Fakultas Ekonomi, 7</w:t>
      </w:r>
      <w:r w:rsidRPr="00C22E95">
        <w:rPr>
          <w:rFonts w:ascii="Times New Roman" w:hAnsi="Times New Roman" w:cs="Times New Roman"/>
          <w:noProof/>
          <w:sz w:val="24"/>
          <w:lang w:val="en-ID"/>
        </w:rPr>
        <w:t xml:space="preserve">(1), 89–104. </w:t>
      </w:r>
      <w:hyperlink r:id="rId17" w:tgtFrame="_new" w:history="1">
        <w:r w:rsidRPr="00C22E95">
          <w:rPr>
            <w:rStyle w:val="Hyperlink"/>
            <w:rFonts w:ascii="Times New Roman" w:hAnsi="Times New Roman" w:cs="Times New Roman"/>
            <w:noProof/>
            <w:sz w:val="24"/>
            <w:lang w:val="en-ID"/>
          </w:rPr>
          <w:t>https://doi.org/10.34204/jiafe.v7i1.3153</w:t>
        </w:r>
      </w:hyperlink>
    </w:p>
    <w:p w14:paraId="5420000C" w14:textId="77777777" w:rsidR="00C22E95" w:rsidRPr="00C22E95" w:rsidRDefault="00C22E95" w:rsidP="00C22E95">
      <w:pPr>
        <w:widowControl w:val="0"/>
        <w:autoSpaceDE w:val="0"/>
        <w:autoSpaceDN w:val="0"/>
        <w:adjustRightInd w:val="0"/>
        <w:spacing w:after="0" w:line="240" w:lineRule="auto"/>
        <w:ind w:left="567" w:hanging="567"/>
        <w:jc w:val="both"/>
        <w:rPr>
          <w:rFonts w:ascii="Times New Roman" w:hAnsi="Times New Roman" w:cs="Times New Roman"/>
          <w:noProof/>
          <w:sz w:val="24"/>
          <w:lang w:val="en-ID"/>
        </w:rPr>
      </w:pPr>
      <w:r w:rsidRPr="00C22E95">
        <w:rPr>
          <w:rFonts w:ascii="Times New Roman" w:hAnsi="Times New Roman" w:cs="Times New Roman"/>
          <w:noProof/>
          <w:sz w:val="24"/>
          <w:lang w:val="en-ID"/>
        </w:rPr>
        <w:t xml:space="preserve">Tanusdjaja, H., &amp; Kurniawan, F. M. (2018). Analisis komparasi metode Altman Z-score financial ratio dan metode Beneish M-score model data mining dalam mendeteksi </w:t>
      </w:r>
      <w:r w:rsidRPr="00C22E95">
        <w:rPr>
          <w:rFonts w:ascii="Times New Roman" w:hAnsi="Times New Roman" w:cs="Times New Roman"/>
          <w:i/>
          <w:iCs/>
          <w:noProof/>
          <w:sz w:val="24"/>
          <w:lang w:val="en-ID"/>
        </w:rPr>
        <w:t>fraudulent financial reporting</w:t>
      </w:r>
      <w:r w:rsidRPr="00C22E95">
        <w:rPr>
          <w:rFonts w:ascii="Times New Roman" w:hAnsi="Times New Roman" w:cs="Times New Roman"/>
          <w:noProof/>
          <w:sz w:val="24"/>
          <w:lang w:val="en-ID"/>
        </w:rPr>
        <w:t xml:space="preserve">. </w:t>
      </w:r>
      <w:r w:rsidRPr="00C22E95">
        <w:rPr>
          <w:rFonts w:ascii="Times New Roman" w:hAnsi="Times New Roman" w:cs="Times New Roman"/>
          <w:i/>
          <w:iCs/>
          <w:noProof/>
          <w:sz w:val="24"/>
          <w:lang w:val="en-ID"/>
        </w:rPr>
        <w:t>Jurnal Muara Ilmu Ekonomi dan Bisnis, 2</w:t>
      </w:r>
      <w:r w:rsidRPr="00C22E95">
        <w:rPr>
          <w:rFonts w:ascii="Times New Roman" w:hAnsi="Times New Roman" w:cs="Times New Roman"/>
          <w:noProof/>
          <w:sz w:val="24"/>
          <w:lang w:val="en-ID"/>
        </w:rPr>
        <w:t>(1).</w:t>
      </w:r>
    </w:p>
    <w:p w14:paraId="6AAEAE37" w14:textId="77777777" w:rsidR="00C22E95" w:rsidRPr="00C22E95" w:rsidRDefault="00C22E95" w:rsidP="00C22E95">
      <w:pPr>
        <w:widowControl w:val="0"/>
        <w:autoSpaceDE w:val="0"/>
        <w:autoSpaceDN w:val="0"/>
        <w:adjustRightInd w:val="0"/>
        <w:spacing w:after="0" w:line="240" w:lineRule="auto"/>
        <w:ind w:left="567" w:hanging="567"/>
        <w:jc w:val="both"/>
        <w:rPr>
          <w:rFonts w:ascii="Times New Roman" w:hAnsi="Times New Roman" w:cs="Times New Roman"/>
          <w:noProof/>
          <w:sz w:val="24"/>
          <w:lang w:val="en-ID"/>
        </w:rPr>
      </w:pPr>
      <w:r w:rsidRPr="00C22E95">
        <w:rPr>
          <w:rFonts w:ascii="Times New Roman" w:hAnsi="Times New Roman" w:cs="Times New Roman"/>
          <w:noProof/>
          <w:sz w:val="24"/>
          <w:lang w:val="en-ID"/>
        </w:rPr>
        <w:t xml:space="preserve">Valaskova, K., Androniceanu, A. M., Zvarikova, K., &amp; Olah, J. (2021). Bonds between earnings management and corporate financial stability in the context of the competitive ability of enterprises. </w:t>
      </w:r>
      <w:r w:rsidRPr="00C22E95">
        <w:rPr>
          <w:rFonts w:ascii="Times New Roman" w:hAnsi="Times New Roman" w:cs="Times New Roman"/>
          <w:i/>
          <w:iCs/>
          <w:noProof/>
          <w:sz w:val="24"/>
          <w:lang w:val="en-ID"/>
        </w:rPr>
        <w:t>Journal of Competitiveness, 13</w:t>
      </w:r>
      <w:r w:rsidRPr="00C22E95">
        <w:rPr>
          <w:rFonts w:ascii="Times New Roman" w:hAnsi="Times New Roman" w:cs="Times New Roman"/>
          <w:noProof/>
          <w:sz w:val="24"/>
          <w:lang w:val="en-ID"/>
        </w:rPr>
        <w:t xml:space="preserve">(4), 167–184. </w:t>
      </w:r>
      <w:hyperlink r:id="rId18" w:tgtFrame="_new" w:history="1">
        <w:r w:rsidRPr="00C22E95">
          <w:rPr>
            <w:rStyle w:val="Hyperlink"/>
            <w:rFonts w:ascii="Times New Roman" w:hAnsi="Times New Roman" w:cs="Times New Roman"/>
            <w:noProof/>
            <w:sz w:val="24"/>
            <w:lang w:val="en-ID"/>
          </w:rPr>
          <w:t>https://doi.org/10.7441/joc.2021.04.10</w:t>
        </w:r>
      </w:hyperlink>
    </w:p>
    <w:p w14:paraId="4A5E565C" w14:textId="77777777" w:rsidR="00C22E95" w:rsidRPr="00C22E95" w:rsidRDefault="00C22E95" w:rsidP="00C22E95">
      <w:pPr>
        <w:widowControl w:val="0"/>
        <w:autoSpaceDE w:val="0"/>
        <w:autoSpaceDN w:val="0"/>
        <w:adjustRightInd w:val="0"/>
        <w:spacing w:after="0" w:line="240" w:lineRule="auto"/>
        <w:ind w:left="567" w:hanging="567"/>
        <w:jc w:val="both"/>
        <w:rPr>
          <w:rFonts w:ascii="Times New Roman" w:hAnsi="Times New Roman" w:cs="Times New Roman"/>
          <w:noProof/>
          <w:sz w:val="24"/>
          <w:lang w:val="en-ID"/>
        </w:rPr>
      </w:pPr>
      <w:r w:rsidRPr="00C22E95">
        <w:rPr>
          <w:rFonts w:ascii="Times New Roman" w:hAnsi="Times New Roman" w:cs="Times New Roman"/>
          <w:noProof/>
          <w:sz w:val="24"/>
          <w:lang w:val="en-ID"/>
        </w:rPr>
        <w:t xml:space="preserve">Zhu, X., Wu, H., Chang, Y., &amp; Li, J. (2025). Accounting fraud detection through textual risk disclosures in annual reports: From the perspective of SEC guidelines. </w:t>
      </w:r>
      <w:r w:rsidRPr="00C22E95">
        <w:rPr>
          <w:rFonts w:ascii="Times New Roman" w:hAnsi="Times New Roman" w:cs="Times New Roman"/>
          <w:i/>
          <w:iCs/>
          <w:noProof/>
          <w:sz w:val="24"/>
          <w:lang w:val="en-ID"/>
        </w:rPr>
        <w:t>Accounting &amp; Finance, 65</w:t>
      </w:r>
      <w:r w:rsidRPr="00C22E95">
        <w:rPr>
          <w:rFonts w:ascii="Times New Roman" w:hAnsi="Times New Roman" w:cs="Times New Roman"/>
          <w:noProof/>
          <w:sz w:val="24"/>
          <w:lang w:val="en-ID"/>
        </w:rPr>
        <w:t>(2), 1837–1862.</w:t>
      </w:r>
    </w:p>
    <w:p w14:paraId="1CF07F34" w14:textId="77777777" w:rsidR="00C22E95" w:rsidRPr="00C22E95" w:rsidRDefault="00C22E95" w:rsidP="00C22E95">
      <w:pPr>
        <w:widowControl w:val="0"/>
        <w:autoSpaceDE w:val="0"/>
        <w:autoSpaceDN w:val="0"/>
        <w:adjustRightInd w:val="0"/>
        <w:spacing w:after="0" w:line="240" w:lineRule="auto"/>
        <w:ind w:left="567" w:hanging="567"/>
        <w:jc w:val="both"/>
        <w:rPr>
          <w:rFonts w:ascii="Times New Roman" w:hAnsi="Times New Roman" w:cs="Times New Roman"/>
          <w:noProof/>
          <w:sz w:val="24"/>
        </w:rPr>
      </w:pPr>
    </w:p>
    <w:p w14:paraId="44EDA8E5" w14:textId="2DA3902D" w:rsidR="004E253E" w:rsidRPr="00C22E95" w:rsidRDefault="00C22E95" w:rsidP="00C22E95">
      <w:pPr>
        <w:spacing w:after="0"/>
        <w:ind w:left="567" w:hanging="567"/>
        <w:jc w:val="both"/>
        <w:rPr>
          <w:rFonts w:ascii="Times New Roman" w:eastAsia="MS Mincho" w:hAnsi="Times New Roman" w:cs="Times New Roman"/>
          <w:sz w:val="24"/>
        </w:rPr>
      </w:pPr>
      <w:r>
        <w:rPr>
          <w:rFonts w:ascii="Times New Roman" w:eastAsia="MS Mincho" w:hAnsi="Times New Roman" w:cs="Times New Roman"/>
          <w:sz w:val="24"/>
        </w:rPr>
        <w:fldChar w:fldCharType="end"/>
      </w:r>
    </w:p>
    <w:sectPr w:rsidR="004E253E" w:rsidRPr="00C22E95" w:rsidSect="00A76D55">
      <w:headerReference w:type="default" r:id="rId19"/>
      <w:footerReference w:type="even" r:id="rId20"/>
      <w:footerReference w:type="default" r:id="rId21"/>
      <w:headerReference w:type="first" r:id="rId22"/>
      <w:footerReference w:type="first" r:id="rId23"/>
      <w:pgSz w:w="11906" w:h="16838"/>
      <w:pgMar w:top="1440" w:right="1440" w:bottom="1440" w:left="1440" w:header="624" w:footer="709" w:gutter="0"/>
      <w:pgNumType w:start="89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466E1" w14:textId="77777777" w:rsidR="006E5791" w:rsidRDefault="006E5791" w:rsidP="00D47ED7">
      <w:pPr>
        <w:spacing w:after="0" w:line="240" w:lineRule="auto"/>
      </w:pPr>
      <w:r>
        <w:separator/>
      </w:r>
    </w:p>
  </w:endnote>
  <w:endnote w:type="continuationSeparator" w:id="0">
    <w:p w14:paraId="4F658846" w14:textId="77777777" w:rsidR="006E5791" w:rsidRDefault="006E5791" w:rsidP="00D47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b w:val="0"/>
        <w:bCs w:val="0"/>
        <w:sz w:val="20"/>
        <w:szCs w:val="20"/>
      </w:rPr>
      <w:id w:val="-1041200046"/>
      <w:docPartObj>
        <w:docPartGallery w:val="Page Numbers (Bottom of Page)"/>
        <w:docPartUnique/>
      </w:docPartObj>
    </w:sdtPr>
    <w:sdtContent>
      <w:p w14:paraId="3F131AD7" w14:textId="77777777" w:rsidR="00A76D55" w:rsidRPr="0047131B" w:rsidRDefault="00A76D55" w:rsidP="00A76D55">
        <w:pPr>
          <w:pStyle w:val="Heading1"/>
          <w:spacing w:before="0" w:line="276" w:lineRule="auto"/>
          <w:ind w:left="113" w:right="-45"/>
          <w:jc w:val="center"/>
          <w:rPr>
            <w:rFonts w:ascii="Times New Roman" w:hAnsi="Times New Roman" w:cs="Times New Roman"/>
            <w:b w:val="0"/>
            <w:bCs w:val="0"/>
            <w:sz w:val="24"/>
            <w:szCs w:val="24"/>
            <w:lang w:val="fi-FI"/>
          </w:rPr>
        </w:pPr>
        <w:r w:rsidRPr="0047131B">
          <w:rPr>
            <w:rFonts w:ascii="Times New Roman" w:hAnsi="Times New Roman" w:cs="Times New Roman"/>
            <w:b w:val="0"/>
            <w:bCs w:val="0"/>
            <w:sz w:val="20"/>
            <w:szCs w:val="20"/>
          </w:rPr>
          <w:fldChar w:fldCharType="begin"/>
        </w:r>
        <w:r w:rsidRPr="0047131B">
          <w:rPr>
            <w:rFonts w:ascii="Times New Roman" w:hAnsi="Times New Roman" w:cs="Times New Roman"/>
            <w:b w:val="0"/>
            <w:bCs w:val="0"/>
            <w:sz w:val="20"/>
            <w:szCs w:val="20"/>
          </w:rPr>
          <w:instrText>PAGE   \* MERGEFORMAT</w:instrText>
        </w:r>
        <w:r w:rsidRPr="0047131B">
          <w:rPr>
            <w:rFonts w:ascii="Times New Roman" w:hAnsi="Times New Roman" w:cs="Times New Roman"/>
            <w:b w:val="0"/>
            <w:bCs w:val="0"/>
            <w:sz w:val="20"/>
            <w:szCs w:val="20"/>
          </w:rPr>
          <w:fldChar w:fldCharType="separate"/>
        </w:r>
        <w:r>
          <w:rPr>
            <w:rFonts w:ascii="Times New Roman" w:hAnsi="Times New Roman" w:cs="Times New Roman"/>
            <w:b w:val="0"/>
            <w:bCs w:val="0"/>
            <w:sz w:val="20"/>
            <w:szCs w:val="20"/>
          </w:rPr>
          <w:t>891</w:t>
        </w:r>
        <w:r w:rsidRPr="0047131B">
          <w:rPr>
            <w:rFonts w:ascii="Times New Roman" w:hAnsi="Times New Roman" w:cs="Times New Roman"/>
            <w:b w:val="0"/>
            <w:bCs w:val="0"/>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b w:val="0"/>
        <w:bCs w:val="0"/>
        <w:sz w:val="20"/>
        <w:szCs w:val="20"/>
      </w:rPr>
      <w:id w:val="-891340832"/>
      <w:docPartObj>
        <w:docPartGallery w:val="Page Numbers (Bottom of Page)"/>
        <w:docPartUnique/>
      </w:docPartObj>
    </w:sdtPr>
    <w:sdtContent>
      <w:p w14:paraId="72FB4E24" w14:textId="77777777" w:rsidR="00A76D55" w:rsidRPr="0047131B" w:rsidRDefault="00A76D55" w:rsidP="00A76D55">
        <w:pPr>
          <w:pStyle w:val="Heading1"/>
          <w:spacing w:before="0" w:line="276" w:lineRule="auto"/>
          <w:ind w:left="113" w:right="-45"/>
          <w:jc w:val="center"/>
          <w:rPr>
            <w:rFonts w:ascii="Times New Roman" w:hAnsi="Times New Roman" w:cs="Times New Roman"/>
            <w:b w:val="0"/>
            <w:bCs w:val="0"/>
            <w:sz w:val="24"/>
            <w:szCs w:val="24"/>
            <w:lang w:val="fi-FI"/>
          </w:rPr>
        </w:pPr>
        <w:r w:rsidRPr="0047131B">
          <w:rPr>
            <w:rFonts w:ascii="Times New Roman" w:hAnsi="Times New Roman" w:cs="Times New Roman"/>
            <w:b w:val="0"/>
            <w:bCs w:val="0"/>
            <w:sz w:val="20"/>
            <w:szCs w:val="20"/>
          </w:rPr>
          <w:fldChar w:fldCharType="begin"/>
        </w:r>
        <w:r w:rsidRPr="0047131B">
          <w:rPr>
            <w:rFonts w:ascii="Times New Roman" w:hAnsi="Times New Roman" w:cs="Times New Roman"/>
            <w:b w:val="0"/>
            <w:bCs w:val="0"/>
            <w:sz w:val="20"/>
            <w:szCs w:val="20"/>
          </w:rPr>
          <w:instrText>PAGE   \* MERGEFORMAT</w:instrText>
        </w:r>
        <w:r w:rsidRPr="0047131B">
          <w:rPr>
            <w:rFonts w:ascii="Times New Roman" w:hAnsi="Times New Roman" w:cs="Times New Roman"/>
            <w:b w:val="0"/>
            <w:bCs w:val="0"/>
            <w:sz w:val="20"/>
            <w:szCs w:val="20"/>
          </w:rPr>
          <w:fldChar w:fldCharType="separate"/>
        </w:r>
        <w:r>
          <w:rPr>
            <w:rFonts w:ascii="Times New Roman" w:hAnsi="Times New Roman" w:cs="Times New Roman"/>
            <w:b w:val="0"/>
            <w:bCs w:val="0"/>
            <w:sz w:val="20"/>
            <w:szCs w:val="20"/>
          </w:rPr>
          <w:t>891</w:t>
        </w:r>
        <w:r w:rsidRPr="0047131B">
          <w:rPr>
            <w:rFonts w:ascii="Times New Roman" w:hAnsi="Times New Roman" w:cs="Times New Roman"/>
            <w:b w:val="0"/>
            <w:bCs w:val="0"/>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b w:val="0"/>
        <w:bCs w:val="0"/>
        <w:sz w:val="20"/>
        <w:szCs w:val="20"/>
      </w:rPr>
      <w:id w:val="493769464"/>
      <w:docPartObj>
        <w:docPartGallery w:val="Page Numbers (Bottom of Page)"/>
        <w:docPartUnique/>
      </w:docPartObj>
    </w:sdtPr>
    <w:sdtEndPr/>
    <w:sdtContent>
      <w:p w14:paraId="129ED84F" w14:textId="11AD4A07" w:rsidR="001B240E" w:rsidRPr="0047131B" w:rsidRDefault="000F7F64" w:rsidP="00C22E95">
        <w:pPr>
          <w:pStyle w:val="Heading1"/>
          <w:spacing w:before="0" w:line="276" w:lineRule="auto"/>
          <w:ind w:left="113" w:right="-45"/>
          <w:jc w:val="center"/>
          <w:rPr>
            <w:rFonts w:ascii="Times New Roman" w:hAnsi="Times New Roman" w:cs="Times New Roman"/>
            <w:b w:val="0"/>
            <w:bCs w:val="0"/>
            <w:sz w:val="24"/>
            <w:szCs w:val="24"/>
            <w:lang w:val="fi-FI"/>
          </w:rPr>
        </w:pPr>
        <w:r w:rsidRPr="0047131B">
          <w:rPr>
            <w:rFonts w:ascii="Times New Roman" w:hAnsi="Times New Roman" w:cs="Times New Roman"/>
            <w:b w:val="0"/>
            <w:bCs w:val="0"/>
            <w:sz w:val="20"/>
            <w:szCs w:val="20"/>
          </w:rPr>
          <w:fldChar w:fldCharType="begin"/>
        </w:r>
        <w:r w:rsidRPr="0047131B">
          <w:rPr>
            <w:rFonts w:ascii="Times New Roman" w:hAnsi="Times New Roman" w:cs="Times New Roman"/>
            <w:b w:val="0"/>
            <w:bCs w:val="0"/>
            <w:sz w:val="20"/>
            <w:szCs w:val="20"/>
          </w:rPr>
          <w:instrText>PAGE   \* MERGEFORMAT</w:instrText>
        </w:r>
        <w:r w:rsidRPr="0047131B">
          <w:rPr>
            <w:rFonts w:ascii="Times New Roman" w:hAnsi="Times New Roman" w:cs="Times New Roman"/>
            <w:b w:val="0"/>
            <w:bCs w:val="0"/>
            <w:sz w:val="20"/>
            <w:szCs w:val="20"/>
          </w:rPr>
          <w:fldChar w:fldCharType="separate"/>
        </w:r>
        <w:r w:rsidR="008E159C" w:rsidRPr="0047131B">
          <w:rPr>
            <w:rFonts w:ascii="Times New Roman" w:hAnsi="Times New Roman" w:cs="Times New Roman"/>
            <w:b w:val="0"/>
            <w:bCs w:val="0"/>
            <w:noProof/>
            <w:sz w:val="20"/>
            <w:szCs w:val="20"/>
          </w:rPr>
          <w:t>1</w:t>
        </w:r>
        <w:r w:rsidRPr="0047131B">
          <w:rPr>
            <w:rFonts w:ascii="Times New Roman" w:hAnsi="Times New Roman" w:cs="Times New Roman"/>
            <w:b w:val="0"/>
            <w:bCs w:val="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DD48D" w14:textId="77777777" w:rsidR="006E5791" w:rsidRDefault="006E5791" w:rsidP="00D47ED7">
      <w:pPr>
        <w:spacing w:after="0" w:line="240" w:lineRule="auto"/>
      </w:pPr>
      <w:r>
        <w:separator/>
      </w:r>
    </w:p>
  </w:footnote>
  <w:footnote w:type="continuationSeparator" w:id="0">
    <w:p w14:paraId="451937A8" w14:textId="77777777" w:rsidR="006E5791" w:rsidRDefault="006E5791" w:rsidP="00D47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2FAE2" w14:textId="12F985D0" w:rsidR="00ED001F" w:rsidRPr="00DC2C51" w:rsidRDefault="00ED001F" w:rsidP="00DC2C51">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02"/>
    </w:tblGrid>
    <w:tr w:rsidR="00DC312B" w14:paraId="1E7C68FE" w14:textId="77777777" w:rsidTr="0047131B">
      <w:trPr>
        <w:trHeight w:val="557"/>
        <w:jc w:val="center"/>
      </w:trPr>
      <w:tc>
        <w:tcPr>
          <w:tcW w:w="4815" w:type="dxa"/>
        </w:tcPr>
        <w:p w14:paraId="36497946" w14:textId="77777777" w:rsidR="00DC312B" w:rsidRDefault="00DC312B" w:rsidP="00DC312B">
          <w:pPr>
            <w:rPr>
              <w:noProof/>
              <w:color w:val="FF0000"/>
              <w:lang w:eastAsia="ko-KR"/>
            </w:rPr>
          </w:pPr>
          <w:r>
            <w:rPr>
              <w:noProof/>
              <w:color w:val="FF0000"/>
              <w:lang w:val="en-US"/>
            </w:rPr>
            <w:drawing>
              <wp:anchor distT="0" distB="0" distL="114300" distR="114300" simplePos="0" relativeHeight="251663360" behindDoc="0" locked="0" layoutInCell="1" allowOverlap="1" wp14:anchorId="66191563" wp14:editId="6B5655BF">
                <wp:simplePos x="0" y="0"/>
                <wp:positionH relativeFrom="margin">
                  <wp:posOffset>-46355</wp:posOffset>
                </wp:positionH>
                <wp:positionV relativeFrom="margin">
                  <wp:posOffset>635</wp:posOffset>
                </wp:positionV>
                <wp:extent cx="3035300" cy="596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35300" cy="596900"/>
                        </a:xfrm>
                        <a:prstGeom prst="rect">
                          <a:avLst/>
                        </a:prstGeom>
                      </pic:spPr>
                    </pic:pic>
                  </a:graphicData>
                </a:graphic>
                <wp14:sizeRelH relativeFrom="margin">
                  <wp14:pctWidth>0</wp14:pctWidth>
                </wp14:sizeRelH>
              </wp:anchor>
            </w:drawing>
          </w:r>
        </w:p>
      </w:tc>
      <w:tc>
        <w:tcPr>
          <w:tcW w:w="4202" w:type="dxa"/>
        </w:tcPr>
        <w:p w14:paraId="3BBE3245" w14:textId="77777777" w:rsidR="00DC312B" w:rsidRDefault="00DC312B" w:rsidP="00DC312B">
          <w:pPr>
            <w:jc w:val="right"/>
            <w:rPr>
              <w:rFonts w:ascii="Book Antiqua" w:hAnsi="Book Antiqua" w:cstheme="majorBidi"/>
              <w:position w:val="-5"/>
              <w:sz w:val="20"/>
            </w:rPr>
          </w:pPr>
        </w:p>
        <w:p w14:paraId="0A9B519E" w14:textId="30D8EFD5" w:rsidR="00DC312B" w:rsidRDefault="00DC312B" w:rsidP="00174535">
          <w:pPr>
            <w:jc w:val="right"/>
            <w:rPr>
              <w:rFonts w:ascii="Book Antiqua" w:hAnsi="Book Antiqua"/>
            </w:rPr>
          </w:pPr>
          <w:r>
            <w:rPr>
              <w:rFonts w:ascii="Book Antiqua" w:hAnsi="Book Antiqua" w:cstheme="majorBidi"/>
              <w:position w:val="-5"/>
              <w:sz w:val="20"/>
            </w:rPr>
            <w:t xml:space="preserve">Volume </w:t>
          </w:r>
          <w:r w:rsidR="00C22E95">
            <w:rPr>
              <w:rFonts w:ascii="Book Antiqua" w:hAnsi="Book Antiqua" w:cstheme="majorBidi"/>
              <w:position w:val="-5"/>
              <w:sz w:val="20"/>
            </w:rPr>
            <w:t>7</w:t>
          </w:r>
          <w:r>
            <w:rPr>
              <w:rFonts w:ascii="Book Antiqua" w:hAnsi="Book Antiqua" w:cstheme="majorBidi"/>
              <w:position w:val="-5"/>
              <w:sz w:val="20"/>
            </w:rPr>
            <w:t xml:space="preserve">, Number </w:t>
          </w:r>
          <w:r w:rsidR="00C22E95">
            <w:rPr>
              <w:rFonts w:ascii="Book Antiqua" w:hAnsi="Book Antiqua" w:cstheme="majorBidi"/>
              <w:position w:val="-5"/>
              <w:sz w:val="20"/>
            </w:rPr>
            <w:t>7</w:t>
          </w:r>
          <w:r>
            <w:rPr>
              <w:rFonts w:ascii="Book Antiqua" w:hAnsi="Book Antiqua" w:cstheme="majorBidi"/>
              <w:position w:val="-5"/>
              <w:sz w:val="20"/>
            </w:rPr>
            <w:t>, Ju</w:t>
          </w:r>
          <w:r w:rsidR="0047131B">
            <w:rPr>
              <w:rFonts w:ascii="Book Antiqua" w:hAnsi="Book Antiqua" w:cstheme="majorBidi"/>
              <w:position w:val="-5"/>
              <w:sz w:val="20"/>
              <w:lang w:val="en-US"/>
            </w:rPr>
            <w:t>l</w:t>
          </w:r>
          <w:r w:rsidR="00340F9D">
            <w:rPr>
              <w:rFonts w:ascii="Book Antiqua" w:hAnsi="Book Antiqua" w:cstheme="majorBidi"/>
              <w:position w:val="-5"/>
              <w:sz w:val="20"/>
            </w:rPr>
            <w:t>y</w:t>
          </w:r>
          <w:r>
            <w:rPr>
              <w:rFonts w:ascii="Book Antiqua" w:hAnsi="Book Antiqua" w:cstheme="majorBidi"/>
              <w:position w:val="-5"/>
              <w:sz w:val="20"/>
            </w:rPr>
            <w:t xml:space="preserve"> 2025</w:t>
          </w:r>
        </w:p>
        <w:p w14:paraId="0396D7FE" w14:textId="00E849D7" w:rsidR="00DC312B" w:rsidRDefault="00DC312B" w:rsidP="00174535">
          <w:pPr>
            <w:jc w:val="right"/>
            <w:rPr>
              <w:rFonts w:ascii="Book Antiqua" w:hAnsi="Book Antiqua"/>
            </w:rPr>
          </w:pPr>
          <w:r>
            <w:rPr>
              <w:rFonts w:ascii="Book Antiqua" w:hAnsi="Book Antiqua" w:cstheme="majorBidi"/>
              <w:position w:val="-5"/>
              <w:sz w:val="20"/>
            </w:rPr>
            <w:t>e-ISSN: 2797-6068 and p-ISSN: 2777-0915</w:t>
          </w:r>
        </w:p>
        <w:p w14:paraId="4CE8EA96" w14:textId="77777777" w:rsidR="00DC312B" w:rsidRDefault="00DC312B" w:rsidP="00DC312B">
          <w:pPr>
            <w:jc w:val="right"/>
            <w:rPr>
              <w:noProof/>
              <w:color w:val="FF0000"/>
              <w:lang w:eastAsia="ko-KR"/>
            </w:rPr>
          </w:pPr>
        </w:p>
      </w:tc>
    </w:tr>
  </w:tbl>
  <w:p w14:paraId="242CECC3" w14:textId="6A656ABC" w:rsidR="00211FE4" w:rsidRDefault="00174535">
    <w:pPr>
      <w:pStyle w:val="Header"/>
    </w:pPr>
    <w:r w:rsidRPr="00497B52">
      <w:rPr>
        <w:noProof/>
        <w:color w:val="FF0000"/>
        <w:lang w:val="en-US"/>
      </w:rPr>
      <mc:AlternateContent>
        <mc:Choice Requires="wps">
          <w:drawing>
            <wp:anchor distT="0" distB="0" distL="114300" distR="114300" simplePos="0" relativeHeight="251657216" behindDoc="0" locked="0" layoutInCell="1" allowOverlap="1" wp14:anchorId="6A2477F8" wp14:editId="0540313A">
              <wp:simplePos x="0" y="0"/>
              <wp:positionH relativeFrom="column">
                <wp:posOffset>-43726</wp:posOffset>
              </wp:positionH>
              <wp:positionV relativeFrom="paragraph">
                <wp:posOffset>21590</wp:posOffset>
              </wp:positionV>
              <wp:extent cx="5724525" cy="0"/>
              <wp:effectExtent l="38100" t="38100" r="66675" b="95250"/>
              <wp:wrapNone/>
              <wp:docPr id="1527062364" name="Straight Connector 2"/>
              <wp:cNvGraphicFramePr/>
              <a:graphic xmlns:a="http://schemas.openxmlformats.org/drawingml/2006/main">
                <a:graphicData uri="http://schemas.microsoft.com/office/word/2010/wordprocessingShape">
                  <wps:wsp>
                    <wps:cNvCnPr/>
                    <wps:spPr>
                      <a:xfrm>
                        <a:off x="0" y="0"/>
                        <a:ext cx="572452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77D8A9"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1.7pt" to="447.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" strokecolor="#4f81bd [3204]" strokeweight="2pt">
              <v:shadow on="t" color="black" opacity="24903f" origin=",.5" offset="0,.55556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53CB"/>
    <w:multiLevelType w:val="multilevel"/>
    <w:tmpl w:val="B07860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03E7B92"/>
    <w:multiLevelType w:val="hybridMultilevel"/>
    <w:tmpl w:val="4CE0BEBC"/>
    <w:lvl w:ilvl="0" w:tplc="4E30F428">
      <w:start w:val="1"/>
      <w:numFmt w:val="decimal"/>
      <w:lvlText w:val="%1."/>
      <w:lvlJc w:val="left"/>
      <w:pPr>
        <w:ind w:left="1211" w:hanging="360"/>
      </w:pPr>
      <w:rPr>
        <w:rFonts w:hint="default"/>
        <w:b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15:restartNumberingAfterBreak="0">
    <w:nsid w:val="020F33D2"/>
    <w:multiLevelType w:val="hybridMultilevel"/>
    <w:tmpl w:val="6DB4152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61C1956"/>
    <w:multiLevelType w:val="hybridMultilevel"/>
    <w:tmpl w:val="7D0A5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3335E"/>
    <w:multiLevelType w:val="hybridMultilevel"/>
    <w:tmpl w:val="BEB49D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591CD1"/>
    <w:multiLevelType w:val="hybridMultilevel"/>
    <w:tmpl w:val="81A4F6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312937"/>
    <w:multiLevelType w:val="hybridMultilevel"/>
    <w:tmpl w:val="6FB628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79126F"/>
    <w:multiLevelType w:val="hybridMultilevel"/>
    <w:tmpl w:val="C5CCD356"/>
    <w:lvl w:ilvl="0" w:tplc="206EA3F4">
      <w:start w:val="1"/>
      <w:numFmt w:val="bullet"/>
      <w:lvlText w:val=""/>
      <w:lvlJc w:val="left"/>
      <w:pPr>
        <w:ind w:left="1080" w:hanging="360"/>
      </w:pPr>
      <w:rPr>
        <w:rFonts w:ascii="Symbol" w:hAnsi="Symbol"/>
      </w:rPr>
    </w:lvl>
    <w:lvl w:ilvl="1" w:tplc="5DF61170">
      <w:start w:val="1"/>
      <w:numFmt w:val="bullet"/>
      <w:lvlText w:val=""/>
      <w:lvlJc w:val="left"/>
      <w:pPr>
        <w:ind w:left="1080" w:hanging="360"/>
      </w:pPr>
      <w:rPr>
        <w:rFonts w:ascii="Symbol" w:hAnsi="Symbol"/>
      </w:rPr>
    </w:lvl>
    <w:lvl w:ilvl="2" w:tplc="43CC54E0">
      <w:start w:val="1"/>
      <w:numFmt w:val="bullet"/>
      <w:lvlText w:val=""/>
      <w:lvlJc w:val="left"/>
      <w:pPr>
        <w:ind w:left="1080" w:hanging="360"/>
      </w:pPr>
      <w:rPr>
        <w:rFonts w:ascii="Symbol" w:hAnsi="Symbol"/>
      </w:rPr>
    </w:lvl>
    <w:lvl w:ilvl="3" w:tplc="6BDAF1FA">
      <w:start w:val="1"/>
      <w:numFmt w:val="bullet"/>
      <w:lvlText w:val=""/>
      <w:lvlJc w:val="left"/>
      <w:pPr>
        <w:ind w:left="1080" w:hanging="360"/>
      </w:pPr>
      <w:rPr>
        <w:rFonts w:ascii="Symbol" w:hAnsi="Symbol"/>
      </w:rPr>
    </w:lvl>
    <w:lvl w:ilvl="4" w:tplc="BDEA5C9C">
      <w:start w:val="1"/>
      <w:numFmt w:val="bullet"/>
      <w:lvlText w:val=""/>
      <w:lvlJc w:val="left"/>
      <w:pPr>
        <w:ind w:left="1080" w:hanging="360"/>
      </w:pPr>
      <w:rPr>
        <w:rFonts w:ascii="Symbol" w:hAnsi="Symbol"/>
      </w:rPr>
    </w:lvl>
    <w:lvl w:ilvl="5" w:tplc="4E10555A">
      <w:start w:val="1"/>
      <w:numFmt w:val="bullet"/>
      <w:lvlText w:val=""/>
      <w:lvlJc w:val="left"/>
      <w:pPr>
        <w:ind w:left="1080" w:hanging="360"/>
      </w:pPr>
      <w:rPr>
        <w:rFonts w:ascii="Symbol" w:hAnsi="Symbol"/>
      </w:rPr>
    </w:lvl>
    <w:lvl w:ilvl="6" w:tplc="C09A4E0E">
      <w:start w:val="1"/>
      <w:numFmt w:val="bullet"/>
      <w:lvlText w:val=""/>
      <w:lvlJc w:val="left"/>
      <w:pPr>
        <w:ind w:left="1080" w:hanging="360"/>
      </w:pPr>
      <w:rPr>
        <w:rFonts w:ascii="Symbol" w:hAnsi="Symbol"/>
      </w:rPr>
    </w:lvl>
    <w:lvl w:ilvl="7" w:tplc="E84A2026">
      <w:start w:val="1"/>
      <w:numFmt w:val="bullet"/>
      <w:lvlText w:val=""/>
      <w:lvlJc w:val="left"/>
      <w:pPr>
        <w:ind w:left="1080" w:hanging="360"/>
      </w:pPr>
      <w:rPr>
        <w:rFonts w:ascii="Symbol" w:hAnsi="Symbol"/>
      </w:rPr>
    </w:lvl>
    <w:lvl w:ilvl="8" w:tplc="D730C980">
      <w:start w:val="1"/>
      <w:numFmt w:val="bullet"/>
      <w:lvlText w:val=""/>
      <w:lvlJc w:val="left"/>
      <w:pPr>
        <w:ind w:left="1080" w:hanging="360"/>
      </w:pPr>
      <w:rPr>
        <w:rFonts w:ascii="Symbol" w:hAnsi="Symbol"/>
      </w:rPr>
    </w:lvl>
  </w:abstractNum>
  <w:abstractNum w:abstractNumId="8" w15:restartNumberingAfterBreak="0">
    <w:nsid w:val="113668BD"/>
    <w:multiLevelType w:val="hybridMultilevel"/>
    <w:tmpl w:val="F146AB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16A5290"/>
    <w:multiLevelType w:val="hybridMultilevel"/>
    <w:tmpl w:val="0D0A74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947E79"/>
    <w:multiLevelType w:val="hybridMultilevel"/>
    <w:tmpl w:val="DDE42D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F02858"/>
    <w:multiLevelType w:val="hybridMultilevel"/>
    <w:tmpl w:val="BF328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502002"/>
    <w:multiLevelType w:val="multilevel"/>
    <w:tmpl w:val="58D8ED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490551C"/>
    <w:multiLevelType w:val="hybridMultilevel"/>
    <w:tmpl w:val="13F2A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9866A0"/>
    <w:multiLevelType w:val="hybridMultilevel"/>
    <w:tmpl w:val="0E54FA52"/>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4D76290"/>
    <w:multiLevelType w:val="hybridMultilevel"/>
    <w:tmpl w:val="E9F4CCD4"/>
    <w:lvl w:ilvl="0" w:tplc="98D83628">
      <w:start w:val="1"/>
      <w:numFmt w:val="bullet"/>
      <w:lvlText w:val=""/>
      <w:lvlJc w:val="left"/>
      <w:pPr>
        <w:ind w:left="1080" w:hanging="360"/>
      </w:pPr>
      <w:rPr>
        <w:rFonts w:ascii="Symbol" w:hAnsi="Symbol"/>
      </w:rPr>
    </w:lvl>
    <w:lvl w:ilvl="1" w:tplc="FF88CC58">
      <w:start w:val="1"/>
      <w:numFmt w:val="bullet"/>
      <w:lvlText w:val=""/>
      <w:lvlJc w:val="left"/>
      <w:pPr>
        <w:ind w:left="1080" w:hanging="360"/>
      </w:pPr>
      <w:rPr>
        <w:rFonts w:ascii="Symbol" w:hAnsi="Symbol"/>
      </w:rPr>
    </w:lvl>
    <w:lvl w:ilvl="2" w:tplc="E4CE3E42">
      <w:start w:val="1"/>
      <w:numFmt w:val="bullet"/>
      <w:lvlText w:val=""/>
      <w:lvlJc w:val="left"/>
      <w:pPr>
        <w:ind w:left="1080" w:hanging="360"/>
      </w:pPr>
      <w:rPr>
        <w:rFonts w:ascii="Symbol" w:hAnsi="Symbol"/>
      </w:rPr>
    </w:lvl>
    <w:lvl w:ilvl="3" w:tplc="CB64717A">
      <w:start w:val="1"/>
      <w:numFmt w:val="bullet"/>
      <w:lvlText w:val=""/>
      <w:lvlJc w:val="left"/>
      <w:pPr>
        <w:ind w:left="1080" w:hanging="360"/>
      </w:pPr>
      <w:rPr>
        <w:rFonts w:ascii="Symbol" w:hAnsi="Symbol"/>
      </w:rPr>
    </w:lvl>
    <w:lvl w:ilvl="4" w:tplc="F03E1C88">
      <w:start w:val="1"/>
      <w:numFmt w:val="bullet"/>
      <w:lvlText w:val=""/>
      <w:lvlJc w:val="left"/>
      <w:pPr>
        <w:ind w:left="1080" w:hanging="360"/>
      </w:pPr>
      <w:rPr>
        <w:rFonts w:ascii="Symbol" w:hAnsi="Symbol"/>
      </w:rPr>
    </w:lvl>
    <w:lvl w:ilvl="5" w:tplc="E73ECA7C">
      <w:start w:val="1"/>
      <w:numFmt w:val="bullet"/>
      <w:lvlText w:val=""/>
      <w:lvlJc w:val="left"/>
      <w:pPr>
        <w:ind w:left="1080" w:hanging="360"/>
      </w:pPr>
      <w:rPr>
        <w:rFonts w:ascii="Symbol" w:hAnsi="Symbol"/>
      </w:rPr>
    </w:lvl>
    <w:lvl w:ilvl="6" w:tplc="B56A30E8">
      <w:start w:val="1"/>
      <w:numFmt w:val="bullet"/>
      <w:lvlText w:val=""/>
      <w:lvlJc w:val="left"/>
      <w:pPr>
        <w:ind w:left="1080" w:hanging="360"/>
      </w:pPr>
      <w:rPr>
        <w:rFonts w:ascii="Symbol" w:hAnsi="Symbol"/>
      </w:rPr>
    </w:lvl>
    <w:lvl w:ilvl="7" w:tplc="845E83E2">
      <w:start w:val="1"/>
      <w:numFmt w:val="bullet"/>
      <w:lvlText w:val=""/>
      <w:lvlJc w:val="left"/>
      <w:pPr>
        <w:ind w:left="1080" w:hanging="360"/>
      </w:pPr>
      <w:rPr>
        <w:rFonts w:ascii="Symbol" w:hAnsi="Symbol"/>
      </w:rPr>
    </w:lvl>
    <w:lvl w:ilvl="8" w:tplc="DF706AFC">
      <w:start w:val="1"/>
      <w:numFmt w:val="bullet"/>
      <w:lvlText w:val=""/>
      <w:lvlJc w:val="left"/>
      <w:pPr>
        <w:ind w:left="1080" w:hanging="360"/>
      </w:pPr>
      <w:rPr>
        <w:rFonts w:ascii="Symbol" w:hAnsi="Symbol"/>
      </w:rPr>
    </w:lvl>
  </w:abstractNum>
  <w:abstractNum w:abstractNumId="16" w15:restartNumberingAfterBreak="0">
    <w:nsid w:val="37957FE7"/>
    <w:multiLevelType w:val="hybridMultilevel"/>
    <w:tmpl w:val="79B0C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6354B1"/>
    <w:multiLevelType w:val="multilevel"/>
    <w:tmpl w:val="8EDE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787784"/>
    <w:multiLevelType w:val="hybridMultilevel"/>
    <w:tmpl w:val="8F4A8DC4"/>
    <w:lvl w:ilvl="0" w:tplc="24D8B496">
      <w:start w:val="1"/>
      <w:numFmt w:val="bullet"/>
      <w:lvlText w:val=""/>
      <w:lvlJc w:val="left"/>
      <w:pPr>
        <w:ind w:left="1080" w:hanging="360"/>
      </w:pPr>
      <w:rPr>
        <w:rFonts w:ascii="Symbol" w:hAnsi="Symbol"/>
      </w:rPr>
    </w:lvl>
    <w:lvl w:ilvl="1" w:tplc="90AA723C">
      <w:start w:val="1"/>
      <w:numFmt w:val="bullet"/>
      <w:lvlText w:val=""/>
      <w:lvlJc w:val="left"/>
      <w:pPr>
        <w:ind w:left="1080" w:hanging="360"/>
      </w:pPr>
      <w:rPr>
        <w:rFonts w:ascii="Symbol" w:hAnsi="Symbol"/>
      </w:rPr>
    </w:lvl>
    <w:lvl w:ilvl="2" w:tplc="0804E9BE">
      <w:start w:val="1"/>
      <w:numFmt w:val="bullet"/>
      <w:lvlText w:val=""/>
      <w:lvlJc w:val="left"/>
      <w:pPr>
        <w:ind w:left="1080" w:hanging="360"/>
      </w:pPr>
      <w:rPr>
        <w:rFonts w:ascii="Symbol" w:hAnsi="Symbol"/>
      </w:rPr>
    </w:lvl>
    <w:lvl w:ilvl="3" w:tplc="9A46F18A">
      <w:start w:val="1"/>
      <w:numFmt w:val="bullet"/>
      <w:lvlText w:val=""/>
      <w:lvlJc w:val="left"/>
      <w:pPr>
        <w:ind w:left="1080" w:hanging="360"/>
      </w:pPr>
      <w:rPr>
        <w:rFonts w:ascii="Symbol" w:hAnsi="Symbol"/>
      </w:rPr>
    </w:lvl>
    <w:lvl w:ilvl="4" w:tplc="E95E4D74">
      <w:start w:val="1"/>
      <w:numFmt w:val="bullet"/>
      <w:lvlText w:val=""/>
      <w:lvlJc w:val="left"/>
      <w:pPr>
        <w:ind w:left="1080" w:hanging="360"/>
      </w:pPr>
      <w:rPr>
        <w:rFonts w:ascii="Symbol" w:hAnsi="Symbol"/>
      </w:rPr>
    </w:lvl>
    <w:lvl w:ilvl="5" w:tplc="E094410A">
      <w:start w:val="1"/>
      <w:numFmt w:val="bullet"/>
      <w:lvlText w:val=""/>
      <w:lvlJc w:val="left"/>
      <w:pPr>
        <w:ind w:left="1080" w:hanging="360"/>
      </w:pPr>
      <w:rPr>
        <w:rFonts w:ascii="Symbol" w:hAnsi="Symbol"/>
      </w:rPr>
    </w:lvl>
    <w:lvl w:ilvl="6" w:tplc="9138B596">
      <w:start w:val="1"/>
      <w:numFmt w:val="bullet"/>
      <w:lvlText w:val=""/>
      <w:lvlJc w:val="left"/>
      <w:pPr>
        <w:ind w:left="1080" w:hanging="360"/>
      </w:pPr>
      <w:rPr>
        <w:rFonts w:ascii="Symbol" w:hAnsi="Symbol"/>
      </w:rPr>
    </w:lvl>
    <w:lvl w:ilvl="7" w:tplc="EE387830">
      <w:start w:val="1"/>
      <w:numFmt w:val="bullet"/>
      <w:lvlText w:val=""/>
      <w:lvlJc w:val="left"/>
      <w:pPr>
        <w:ind w:left="1080" w:hanging="360"/>
      </w:pPr>
      <w:rPr>
        <w:rFonts w:ascii="Symbol" w:hAnsi="Symbol"/>
      </w:rPr>
    </w:lvl>
    <w:lvl w:ilvl="8" w:tplc="488EE728">
      <w:start w:val="1"/>
      <w:numFmt w:val="bullet"/>
      <w:lvlText w:val=""/>
      <w:lvlJc w:val="left"/>
      <w:pPr>
        <w:ind w:left="1080" w:hanging="360"/>
      </w:pPr>
      <w:rPr>
        <w:rFonts w:ascii="Symbol" w:hAnsi="Symbol"/>
      </w:rPr>
    </w:lvl>
  </w:abstractNum>
  <w:abstractNum w:abstractNumId="19" w15:restartNumberingAfterBreak="0">
    <w:nsid w:val="64F96501"/>
    <w:multiLevelType w:val="hybridMultilevel"/>
    <w:tmpl w:val="4D8A07AE"/>
    <w:lvl w:ilvl="0" w:tplc="F2705A24">
      <w:start w:val="1"/>
      <w:numFmt w:val="bullet"/>
      <w:lvlText w:val=""/>
      <w:lvlJc w:val="left"/>
      <w:pPr>
        <w:ind w:left="1080" w:hanging="360"/>
      </w:pPr>
      <w:rPr>
        <w:rFonts w:ascii="Symbol" w:hAnsi="Symbol"/>
      </w:rPr>
    </w:lvl>
    <w:lvl w:ilvl="1" w:tplc="7D209FF2">
      <w:start w:val="1"/>
      <w:numFmt w:val="bullet"/>
      <w:lvlText w:val=""/>
      <w:lvlJc w:val="left"/>
      <w:pPr>
        <w:ind w:left="1080" w:hanging="360"/>
      </w:pPr>
      <w:rPr>
        <w:rFonts w:ascii="Symbol" w:hAnsi="Symbol"/>
      </w:rPr>
    </w:lvl>
    <w:lvl w:ilvl="2" w:tplc="AEBCCE10">
      <w:start w:val="1"/>
      <w:numFmt w:val="bullet"/>
      <w:lvlText w:val=""/>
      <w:lvlJc w:val="left"/>
      <w:pPr>
        <w:ind w:left="1080" w:hanging="360"/>
      </w:pPr>
      <w:rPr>
        <w:rFonts w:ascii="Symbol" w:hAnsi="Symbol"/>
      </w:rPr>
    </w:lvl>
    <w:lvl w:ilvl="3" w:tplc="C3D40E36">
      <w:start w:val="1"/>
      <w:numFmt w:val="bullet"/>
      <w:lvlText w:val=""/>
      <w:lvlJc w:val="left"/>
      <w:pPr>
        <w:ind w:left="1080" w:hanging="360"/>
      </w:pPr>
      <w:rPr>
        <w:rFonts w:ascii="Symbol" w:hAnsi="Symbol"/>
      </w:rPr>
    </w:lvl>
    <w:lvl w:ilvl="4" w:tplc="7312D8CC">
      <w:start w:val="1"/>
      <w:numFmt w:val="bullet"/>
      <w:lvlText w:val=""/>
      <w:lvlJc w:val="left"/>
      <w:pPr>
        <w:ind w:left="1080" w:hanging="360"/>
      </w:pPr>
      <w:rPr>
        <w:rFonts w:ascii="Symbol" w:hAnsi="Symbol"/>
      </w:rPr>
    </w:lvl>
    <w:lvl w:ilvl="5" w:tplc="81E4881C">
      <w:start w:val="1"/>
      <w:numFmt w:val="bullet"/>
      <w:lvlText w:val=""/>
      <w:lvlJc w:val="left"/>
      <w:pPr>
        <w:ind w:left="1080" w:hanging="360"/>
      </w:pPr>
      <w:rPr>
        <w:rFonts w:ascii="Symbol" w:hAnsi="Symbol"/>
      </w:rPr>
    </w:lvl>
    <w:lvl w:ilvl="6" w:tplc="1D20B590">
      <w:start w:val="1"/>
      <w:numFmt w:val="bullet"/>
      <w:lvlText w:val=""/>
      <w:lvlJc w:val="left"/>
      <w:pPr>
        <w:ind w:left="1080" w:hanging="360"/>
      </w:pPr>
      <w:rPr>
        <w:rFonts w:ascii="Symbol" w:hAnsi="Symbol"/>
      </w:rPr>
    </w:lvl>
    <w:lvl w:ilvl="7" w:tplc="0AA014E2">
      <w:start w:val="1"/>
      <w:numFmt w:val="bullet"/>
      <w:lvlText w:val=""/>
      <w:lvlJc w:val="left"/>
      <w:pPr>
        <w:ind w:left="1080" w:hanging="360"/>
      </w:pPr>
      <w:rPr>
        <w:rFonts w:ascii="Symbol" w:hAnsi="Symbol"/>
      </w:rPr>
    </w:lvl>
    <w:lvl w:ilvl="8" w:tplc="6062FE38">
      <w:start w:val="1"/>
      <w:numFmt w:val="bullet"/>
      <w:lvlText w:val=""/>
      <w:lvlJc w:val="left"/>
      <w:pPr>
        <w:ind w:left="1080" w:hanging="360"/>
      </w:pPr>
      <w:rPr>
        <w:rFonts w:ascii="Symbol" w:hAnsi="Symbol"/>
      </w:rPr>
    </w:lvl>
  </w:abstractNum>
  <w:abstractNum w:abstractNumId="20" w15:restartNumberingAfterBreak="0">
    <w:nsid w:val="7A864904"/>
    <w:multiLevelType w:val="hybridMultilevel"/>
    <w:tmpl w:val="8C120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0B6FFE"/>
    <w:multiLevelType w:val="hybridMultilevel"/>
    <w:tmpl w:val="942285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1"/>
  </w:num>
  <w:num w:numId="4">
    <w:abstractNumId w:val="14"/>
  </w:num>
  <w:num w:numId="5">
    <w:abstractNumId w:val="5"/>
  </w:num>
  <w:num w:numId="6">
    <w:abstractNumId w:val="9"/>
  </w:num>
  <w:num w:numId="7">
    <w:abstractNumId w:val="10"/>
  </w:num>
  <w:num w:numId="8">
    <w:abstractNumId w:val="20"/>
  </w:num>
  <w:num w:numId="9">
    <w:abstractNumId w:val="11"/>
  </w:num>
  <w:num w:numId="10">
    <w:abstractNumId w:val="6"/>
  </w:num>
  <w:num w:numId="11">
    <w:abstractNumId w:val="16"/>
  </w:num>
  <w:num w:numId="12">
    <w:abstractNumId w:val="21"/>
  </w:num>
  <w:num w:numId="13">
    <w:abstractNumId w:val="3"/>
  </w:num>
  <w:num w:numId="14">
    <w:abstractNumId w:val="13"/>
  </w:num>
  <w:num w:numId="15">
    <w:abstractNumId w:val="0"/>
  </w:num>
  <w:num w:numId="16">
    <w:abstractNumId w:val="4"/>
  </w:num>
  <w:num w:numId="17">
    <w:abstractNumId w:val="12"/>
  </w:num>
  <w:num w:numId="18">
    <w:abstractNumId w:val="15"/>
  </w:num>
  <w:num w:numId="19">
    <w:abstractNumId w:val="18"/>
  </w:num>
  <w:num w:numId="20">
    <w:abstractNumId w:val="7"/>
  </w:num>
  <w:num w:numId="21">
    <w:abstractNumId w:val="1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wNDKxMLKwMDK2MDRU0lEKTi0uzszPAykwrQUAiJN/xywAAAA="/>
  </w:docVars>
  <w:rsids>
    <w:rsidRoot w:val="00D47ED7"/>
    <w:rsid w:val="0001353D"/>
    <w:rsid w:val="00017197"/>
    <w:rsid w:val="00022EC0"/>
    <w:rsid w:val="00036967"/>
    <w:rsid w:val="00036B1D"/>
    <w:rsid w:val="00047AAD"/>
    <w:rsid w:val="00062460"/>
    <w:rsid w:val="00066685"/>
    <w:rsid w:val="00072F61"/>
    <w:rsid w:val="000947D9"/>
    <w:rsid w:val="000A3FE8"/>
    <w:rsid w:val="000D4924"/>
    <w:rsid w:val="000E6E26"/>
    <w:rsid w:val="000F7F64"/>
    <w:rsid w:val="001112C7"/>
    <w:rsid w:val="001143B4"/>
    <w:rsid w:val="00126120"/>
    <w:rsid w:val="00127565"/>
    <w:rsid w:val="00134510"/>
    <w:rsid w:val="00141F57"/>
    <w:rsid w:val="001526F6"/>
    <w:rsid w:val="0017058A"/>
    <w:rsid w:val="00174535"/>
    <w:rsid w:val="00197B7D"/>
    <w:rsid w:val="001A5F80"/>
    <w:rsid w:val="001A7769"/>
    <w:rsid w:val="001B0F72"/>
    <w:rsid w:val="001B240E"/>
    <w:rsid w:val="001E009F"/>
    <w:rsid w:val="001E23E6"/>
    <w:rsid w:val="00203336"/>
    <w:rsid w:val="0020429F"/>
    <w:rsid w:val="00211FE4"/>
    <w:rsid w:val="00224A55"/>
    <w:rsid w:val="00250BDB"/>
    <w:rsid w:val="00261A32"/>
    <w:rsid w:val="0026544F"/>
    <w:rsid w:val="002B6DB2"/>
    <w:rsid w:val="002B7436"/>
    <w:rsid w:val="002E0767"/>
    <w:rsid w:val="00300C68"/>
    <w:rsid w:val="00302E1E"/>
    <w:rsid w:val="003105FC"/>
    <w:rsid w:val="003339CA"/>
    <w:rsid w:val="00334B5F"/>
    <w:rsid w:val="00340F9D"/>
    <w:rsid w:val="003458F5"/>
    <w:rsid w:val="00350D58"/>
    <w:rsid w:val="00353FCD"/>
    <w:rsid w:val="0035695E"/>
    <w:rsid w:val="003607B4"/>
    <w:rsid w:val="00371A53"/>
    <w:rsid w:val="00371EEC"/>
    <w:rsid w:val="003B0807"/>
    <w:rsid w:val="003D02D9"/>
    <w:rsid w:val="003D562B"/>
    <w:rsid w:val="003E0D01"/>
    <w:rsid w:val="003E2C2A"/>
    <w:rsid w:val="003E439A"/>
    <w:rsid w:val="003E58F9"/>
    <w:rsid w:val="00417E66"/>
    <w:rsid w:val="00433400"/>
    <w:rsid w:val="00437235"/>
    <w:rsid w:val="0047131B"/>
    <w:rsid w:val="00485571"/>
    <w:rsid w:val="00485E2C"/>
    <w:rsid w:val="00492D73"/>
    <w:rsid w:val="00497B52"/>
    <w:rsid w:val="004B783B"/>
    <w:rsid w:val="004C6CDE"/>
    <w:rsid w:val="004E253E"/>
    <w:rsid w:val="004E6DE1"/>
    <w:rsid w:val="004F34F0"/>
    <w:rsid w:val="004F774E"/>
    <w:rsid w:val="00525044"/>
    <w:rsid w:val="00543CCF"/>
    <w:rsid w:val="0055649E"/>
    <w:rsid w:val="00583C09"/>
    <w:rsid w:val="00591884"/>
    <w:rsid w:val="00594ABC"/>
    <w:rsid w:val="005966E4"/>
    <w:rsid w:val="00596B66"/>
    <w:rsid w:val="005A1CBA"/>
    <w:rsid w:val="005C7D04"/>
    <w:rsid w:val="005E4C83"/>
    <w:rsid w:val="005E5CB5"/>
    <w:rsid w:val="005F5105"/>
    <w:rsid w:val="00603A00"/>
    <w:rsid w:val="00617EC7"/>
    <w:rsid w:val="00632F71"/>
    <w:rsid w:val="006414FB"/>
    <w:rsid w:val="00644149"/>
    <w:rsid w:val="006508BD"/>
    <w:rsid w:val="00652236"/>
    <w:rsid w:val="00666353"/>
    <w:rsid w:val="00677437"/>
    <w:rsid w:val="00677F17"/>
    <w:rsid w:val="00685B8F"/>
    <w:rsid w:val="00692773"/>
    <w:rsid w:val="006A39A0"/>
    <w:rsid w:val="006B582B"/>
    <w:rsid w:val="006B73F2"/>
    <w:rsid w:val="006C188C"/>
    <w:rsid w:val="006C2CE0"/>
    <w:rsid w:val="006E5791"/>
    <w:rsid w:val="00713F4B"/>
    <w:rsid w:val="007242FC"/>
    <w:rsid w:val="0073784F"/>
    <w:rsid w:val="007522C9"/>
    <w:rsid w:val="007607D2"/>
    <w:rsid w:val="00783AC1"/>
    <w:rsid w:val="007B5D7B"/>
    <w:rsid w:val="007C4688"/>
    <w:rsid w:val="007D1E5E"/>
    <w:rsid w:val="007F35E7"/>
    <w:rsid w:val="008078B1"/>
    <w:rsid w:val="0081795A"/>
    <w:rsid w:val="00831276"/>
    <w:rsid w:val="008402D9"/>
    <w:rsid w:val="00862350"/>
    <w:rsid w:val="00866621"/>
    <w:rsid w:val="008B3244"/>
    <w:rsid w:val="008C13D8"/>
    <w:rsid w:val="008E159C"/>
    <w:rsid w:val="008F0DFE"/>
    <w:rsid w:val="008F3B9B"/>
    <w:rsid w:val="0091383C"/>
    <w:rsid w:val="00917D54"/>
    <w:rsid w:val="009314C4"/>
    <w:rsid w:val="0098158D"/>
    <w:rsid w:val="009D0101"/>
    <w:rsid w:val="009D40D5"/>
    <w:rsid w:val="009F29A8"/>
    <w:rsid w:val="009F779E"/>
    <w:rsid w:val="00A12DEC"/>
    <w:rsid w:val="00A37621"/>
    <w:rsid w:val="00A54635"/>
    <w:rsid w:val="00A73E05"/>
    <w:rsid w:val="00A76D55"/>
    <w:rsid w:val="00A95908"/>
    <w:rsid w:val="00AB7A14"/>
    <w:rsid w:val="00AC48B5"/>
    <w:rsid w:val="00AD043C"/>
    <w:rsid w:val="00AD51A1"/>
    <w:rsid w:val="00AE682F"/>
    <w:rsid w:val="00B046BA"/>
    <w:rsid w:val="00B14691"/>
    <w:rsid w:val="00B23DEB"/>
    <w:rsid w:val="00B25654"/>
    <w:rsid w:val="00B33247"/>
    <w:rsid w:val="00B42C68"/>
    <w:rsid w:val="00B43B15"/>
    <w:rsid w:val="00B80CB7"/>
    <w:rsid w:val="00B8191D"/>
    <w:rsid w:val="00BA497D"/>
    <w:rsid w:val="00BC5F55"/>
    <w:rsid w:val="00BE0993"/>
    <w:rsid w:val="00C12CE9"/>
    <w:rsid w:val="00C17F21"/>
    <w:rsid w:val="00C22E95"/>
    <w:rsid w:val="00C2479E"/>
    <w:rsid w:val="00C255F2"/>
    <w:rsid w:val="00C31C6B"/>
    <w:rsid w:val="00C3715D"/>
    <w:rsid w:val="00C6637A"/>
    <w:rsid w:val="00C94C11"/>
    <w:rsid w:val="00CC3C55"/>
    <w:rsid w:val="00CF17D4"/>
    <w:rsid w:val="00D14BEF"/>
    <w:rsid w:val="00D15EE3"/>
    <w:rsid w:val="00D21300"/>
    <w:rsid w:val="00D21F31"/>
    <w:rsid w:val="00D260FE"/>
    <w:rsid w:val="00D40D6E"/>
    <w:rsid w:val="00D424A2"/>
    <w:rsid w:val="00D43EA7"/>
    <w:rsid w:val="00D47ED7"/>
    <w:rsid w:val="00D8147E"/>
    <w:rsid w:val="00D902AB"/>
    <w:rsid w:val="00D978AA"/>
    <w:rsid w:val="00DA640E"/>
    <w:rsid w:val="00DB0278"/>
    <w:rsid w:val="00DB0A7C"/>
    <w:rsid w:val="00DC2C51"/>
    <w:rsid w:val="00DC312B"/>
    <w:rsid w:val="00DF7005"/>
    <w:rsid w:val="00E171BB"/>
    <w:rsid w:val="00E31F53"/>
    <w:rsid w:val="00E50D01"/>
    <w:rsid w:val="00E90BE8"/>
    <w:rsid w:val="00EA02BC"/>
    <w:rsid w:val="00EA27A6"/>
    <w:rsid w:val="00EB2E17"/>
    <w:rsid w:val="00EB7D97"/>
    <w:rsid w:val="00EC78F2"/>
    <w:rsid w:val="00ED001F"/>
    <w:rsid w:val="00ED5539"/>
    <w:rsid w:val="00F022E4"/>
    <w:rsid w:val="00F06DB4"/>
    <w:rsid w:val="00F25417"/>
    <w:rsid w:val="00F33B18"/>
    <w:rsid w:val="00F35533"/>
    <w:rsid w:val="00F42771"/>
    <w:rsid w:val="00F671BD"/>
    <w:rsid w:val="00F74420"/>
    <w:rsid w:val="00F80534"/>
    <w:rsid w:val="00F833D3"/>
    <w:rsid w:val="00F93F0B"/>
    <w:rsid w:val="00FA0B46"/>
    <w:rsid w:val="00FA2821"/>
    <w:rsid w:val="00FC2422"/>
    <w:rsid w:val="00FC7F17"/>
    <w:rsid w:val="00FE0B7C"/>
    <w:rsid w:val="00FE472E"/>
  </w:rsids>
  <m:mathPr>
    <m:mathFont m:val="Cambria Math"/>
    <m:brkBin m:val="before"/>
    <m:brkBinSub m:val="--"/>
    <m:smallFrac/>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68FC7F"/>
  <w15:docId w15:val="{DE752CFC-7302-43DA-8BCB-4B53082DF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9F779E"/>
    <w:pPr>
      <w:widowControl w:val="0"/>
      <w:autoSpaceDE w:val="0"/>
      <w:autoSpaceDN w:val="0"/>
      <w:spacing w:before="100" w:after="0" w:line="240" w:lineRule="auto"/>
      <w:ind w:left="112"/>
      <w:outlineLvl w:val="0"/>
    </w:pPr>
    <w:rPr>
      <w:rFonts w:ascii="Segoe UI" w:eastAsia="Segoe UI" w:hAnsi="Segoe UI" w:cs="Segoe UI"/>
      <w:b/>
      <w:bCs/>
      <w:lang w:val="en-US"/>
    </w:rPr>
  </w:style>
  <w:style w:type="paragraph" w:styleId="Heading2">
    <w:name w:val="heading 2"/>
    <w:basedOn w:val="Normal"/>
    <w:next w:val="Normal"/>
    <w:link w:val="Heading2Char"/>
    <w:uiPriority w:val="9"/>
    <w:semiHidden/>
    <w:unhideWhenUsed/>
    <w:qFormat/>
    <w:rsid w:val="00A76D5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2541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ED7"/>
  </w:style>
  <w:style w:type="paragraph" w:styleId="Footer">
    <w:name w:val="footer"/>
    <w:basedOn w:val="Normal"/>
    <w:link w:val="FooterChar"/>
    <w:uiPriority w:val="99"/>
    <w:unhideWhenUsed/>
    <w:rsid w:val="00D47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ED7"/>
  </w:style>
  <w:style w:type="table" w:styleId="TableGrid">
    <w:name w:val="Table Grid"/>
    <w:basedOn w:val="TableNormal"/>
    <w:uiPriority w:val="39"/>
    <w:rsid w:val="003B0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0807"/>
    <w:rPr>
      <w:color w:val="0000FF" w:themeColor="hyperlink"/>
      <w:u w:val="single"/>
    </w:rPr>
  </w:style>
  <w:style w:type="table" w:styleId="LightShading">
    <w:name w:val="Light Shading"/>
    <w:basedOn w:val="TableNormal"/>
    <w:uiPriority w:val="60"/>
    <w:rsid w:val="003B080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link w:val="ListParagraphChar"/>
    <w:uiPriority w:val="34"/>
    <w:qFormat/>
    <w:rsid w:val="00197B7D"/>
    <w:pPr>
      <w:ind w:left="720"/>
      <w:contextualSpacing/>
    </w:pPr>
  </w:style>
  <w:style w:type="character" w:styleId="CommentReference">
    <w:name w:val="annotation reference"/>
    <w:basedOn w:val="DefaultParagraphFont"/>
    <w:uiPriority w:val="99"/>
    <w:semiHidden/>
    <w:unhideWhenUsed/>
    <w:rsid w:val="00596B66"/>
    <w:rPr>
      <w:sz w:val="16"/>
      <w:szCs w:val="16"/>
    </w:rPr>
  </w:style>
  <w:style w:type="paragraph" w:styleId="CommentText">
    <w:name w:val="annotation text"/>
    <w:basedOn w:val="Normal"/>
    <w:link w:val="CommentTextChar"/>
    <w:uiPriority w:val="99"/>
    <w:unhideWhenUsed/>
    <w:qFormat/>
    <w:rsid w:val="00F671BD"/>
    <w:pPr>
      <w:spacing w:after="0" w:line="240" w:lineRule="auto"/>
      <w:jc w:val="both"/>
    </w:pPr>
    <w:rPr>
      <w:sz w:val="20"/>
      <w:szCs w:val="20"/>
    </w:rPr>
  </w:style>
  <w:style w:type="character" w:customStyle="1" w:styleId="CommentTextChar">
    <w:name w:val="Comment Text Char"/>
    <w:basedOn w:val="DefaultParagraphFont"/>
    <w:link w:val="CommentText"/>
    <w:uiPriority w:val="99"/>
    <w:qFormat/>
    <w:rsid w:val="00F671BD"/>
    <w:rPr>
      <w:sz w:val="20"/>
      <w:szCs w:val="20"/>
    </w:rPr>
  </w:style>
  <w:style w:type="paragraph" w:styleId="CommentSubject">
    <w:name w:val="annotation subject"/>
    <w:basedOn w:val="CommentText"/>
    <w:next w:val="CommentText"/>
    <w:link w:val="CommentSubjectChar"/>
    <w:uiPriority w:val="99"/>
    <w:semiHidden/>
    <w:unhideWhenUsed/>
    <w:rsid w:val="00C2479E"/>
    <w:pPr>
      <w:spacing w:after="200"/>
      <w:jc w:val="left"/>
    </w:pPr>
    <w:rPr>
      <w:b/>
      <w:bCs/>
    </w:rPr>
  </w:style>
  <w:style w:type="character" w:customStyle="1" w:styleId="CommentSubjectChar">
    <w:name w:val="Comment Subject Char"/>
    <w:basedOn w:val="CommentTextChar"/>
    <w:link w:val="CommentSubject"/>
    <w:uiPriority w:val="99"/>
    <w:semiHidden/>
    <w:rsid w:val="00C2479E"/>
    <w:rPr>
      <w:b/>
      <w:bCs/>
      <w:sz w:val="20"/>
      <w:szCs w:val="20"/>
    </w:rPr>
  </w:style>
  <w:style w:type="paragraph" w:styleId="BalloonText">
    <w:name w:val="Balloon Text"/>
    <w:basedOn w:val="Normal"/>
    <w:link w:val="BalloonTextChar"/>
    <w:uiPriority w:val="99"/>
    <w:semiHidden/>
    <w:unhideWhenUsed/>
    <w:rsid w:val="00C24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79E"/>
    <w:rPr>
      <w:rFonts w:ascii="Tahoma" w:hAnsi="Tahoma" w:cs="Tahoma"/>
      <w:sz w:val="16"/>
      <w:szCs w:val="16"/>
    </w:rPr>
  </w:style>
  <w:style w:type="character" w:customStyle="1" w:styleId="ListParagraphChar">
    <w:name w:val="List Paragraph Char"/>
    <w:link w:val="ListParagraph"/>
    <w:uiPriority w:val="34"/>
    <w:rsid w:val="00B8191D"/>
  </w:style>
  <w:style w:type="paragraph" w:styleId="BodyText">
    <w:name w:val="Body Text"/>
    <w:basedOn w:val="Normal"/>
    <w:link w:val="BodyTextChar"/>
    <w:uiPriority w:val="1"/>
    <w:qFormat/>
    <w:rsid w:val="00B8191D"/>
    <w:pPr>
      <w:widowControl w:val="0"/>
      <w:autoSpaceDE w:val="0"/>
      <w:autoSpaceDN w:val="0"/>
      <w:spacing w:after="0" w:line="240" w:lineRule="auto"/>
      <w:ind w:left="152"/>
    </w:pPr>
    <w:rPr>
      <w:rFonts w:ascii="Calibri" w:eastAsia="Calibri" w:hAnsi="Calibri" w:cs="Calibri"/>
      <w:sz w:val="20"/>
      <w:szCs w:val="20"/>
      <w:lang w:val="en-US"/>
    </w:rPr>
  </w:style>
  <w:style w:type="character" w:customStyle="1" w:styleId="BodyTextChar">
    <w:name w:val="Body Text Char"/>
    <w:basedOn w:val="DefaultParagraphFont"/>
    <w:link w:val="BodyText"/>
    <w:uiPriority w:val="1"/>
    <w:rsid w:val="00B8191D"/>
    <w:rPr>
      <w:rFonts w:ascii="Calibri" w:eastAsia="Calibri" w:hAnsi="Calibri" w:cs="Calibri"/>
      <w:sz w:val="20"/>
      <w:szCs w:val="20"/>
      <w:lang w:val="en-US"/>
    </w:rPr>
  </w:style>
  <w:style w:type="character" w:customStyle="1" w:styleId="Heading1Char">
    <w:name w:val="Heading 1 Char"/>
    <w:basedOn w:val="DefaultParagraphFont"/>
    <w:link w:val="Heading1"/>
    <w:uiPriority w:val="1"/>
    <w:rsid w:val="009F779E"/>
    <w:rPr>
      <w:rFonts w:ascii="Segoe UI" w:eastAsia="Segoe UI" w:hAnsi="Segoe UI" w:cs="Segoe UI"/>
      <w:b/>
      <w:bCs/>
      <w:lang w:val="en-US"/>
    </w:rPr>
  </w:style>
  <w:style w:type="paragraph" w:styleId="Title">
    <w:name w:val="Title"/>
    <w:basedOn w:val="Normal"/>
    <w:link w:val="TitleChar"/>
    <w:uiPriority w:val="1"/>
    <w:qFormat/>
    <w:rsid w:val="009F779E"/>
    <w:pPr>
      <w:widowControl w:val="0"/>
      <w:autoSpaceDE w:val="0"/>
      <w:autoSpaceDN w:val="0"/>
      <w:spacing w:before="100" w:after="0" w:line="240" w:lineRule="auto"/>
      <w:ind w:left="340" w:right="423"/>
      <w:jc w:val="center"/>
    </w:pPr>
    <w:rPr>
      <w:rFonts w:ascii="Tahoma" w:eastAsia="Tahoma" w:hAnsi="Tahoma" w:cs="Tahoma"/>
      <w:b/>
      <w:bCs/>
      <w:sz w:val="28"/>
      <w:szCs w:val="28"/>
      <w:lang w:val="en-US"/>
    </w:rPr>
  </w:style>
  <w:style w:type="character" w:customStyle="1" w:styleId="TitleChar">
    <w:name w:val="Title Char"/>
    <w:basedOn w:val="DefaultParagraphFont"/>
    <w:link w:val="Title"/>
    <w:uiPriority w:val="1"/>
    <w:rsid w:val="009F779E"/>
    <w:rPr>
      <w:rFonts w:ascii="Tahoma" w:eastAsia="Tahoma" w:hAnsi="Tahoma" w:cs="Tahoma"/>
      <w:b/>
      <w:bCs/>
      <w:sz w:val="28"/>
      <w:szCs w:val="28"/>
      <w:lang w:val="en-US"/>
    </w:rPr>
  </w:style>
  <w:style w:type="paragraph" w:customStyle="1" w:styleId="TableParagraph">
    <w:name w:val="Table Paragraph"/>
    <w:basedOn w:val="Normal"/>
    <w:uiPriority w:val="1"/>
    <w:qFormat/>
    <w:rsid w:val="009F779E"/>
    <w:pPr>
      <w:widowControl w:val="0"/>
      <w:autoSpaceDE w:val="0"/>
      <w:autoSpaceDN w:val="0"/>
      <w:spacing w:after="0" w:line="226" w:lineRule="exact"/>
      <w:ind w:left="108"/>
    </w:pPr>
    <w:rPr>
      <w:rFonts w:ascii="Times New Roman" w:eastAsia="Times New Roman" w:hAnsi="Times New Roman" w:cs="Times New Roman"/>
      <w:lang w:val="en-US"/>
    </w:rPr>
  </w:style>
  <w:style w:type="table" w:customStyle="1" w:styleId="PlainTable21">
    <w:name w:val="Plain Table 21"/>
    <w:basedOn w:val="TableNormal"/>
    <w:uiPriority w:val="42"/>
    <w:rsid w:val="00D8147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A95908"/>
    <w:pPr>
      <w:spacing w:after="0" w:line="240" w:lineRule="auto"/>
    </w:pPr>
    <w:rPr>
      <w:sz w:val="20"/>
      <w:szCs w:val="20"/>
      <w:lang w:val="en-ID"/>
    </w:rPr>
  </w:style>
  <w:style w:type="character" w:customStyle="1" w:styleId="FootnoteTextChar">
    <w:name w:val="Footnote Text Char"/>
    <w:basedOn w:val="DefaultParagraphFont"/>
    <w:link w:val="FootnoteText"/>
    <w:uiPriority w:val="99"/>
    <w:semiHidden/>
    <w:rsid w:val="00A95908"/>
    <w:rPr>
      <w:sz w:val="20"/>
      <w:szCs w:val="20"/>
      <w:lang w:val="en-ID"/>
    </w:rPr>
  </w:style>
  <w:style w:type="character" w:styleId="FootnoteReference">
    <w:name w:val="footnote reference"/>
    <w:basedOn w:val="DefaultParagraphFont"/>
    <w:uiPriority w:val="99"/>
    <w:semiHidden/>
    <w:unhideWhenUsed/>
    <w:rsid w:val="00A95908"/>
    <w:rPr>
      <w:vertAlign w:val="superscript"/>
    </w:rPr>
  </w:style>
  <w:style w:type="character" w:customStyle="1" w:styleId="UnresolvedMention1">
    <w:name w:val="Unresolved Mention1"/>
    <w:basedOn w:val="DefaultParagraphFont"/>
    <w:uiPriority w:val="99"/>
    <w:semiHidden/>
    <w:unhideWhenUsed/>
    <w:rsid w:val="008B3244"/>
    <w:rPr>
      <w:color w:val="605E5C"/>
      <w:shd w:val="clear" w:color="auto" w:fill="E1DFDD"/>
    </w:rPr>
  </w:style>
  <w:style w:type="character" w:styleId="PlaceholderText">
    <w:name w:val="Placeholder Text"/>
    <w:basedOn w:val="DefaultParagraphFont"/>
    <w:uiPriority w:val="99"/>
    <w:semiHidden/>
    <w:rsid w:val="00036967"/>
    <w:rPr>
      <w:color w:val="666666"/>
    </w:rPr>
  </w:style>
  <w:style w:type="character" w:customStyle="1" w:styleId="Heading3Char">
    <w:name w:val="Heading 3 Char"/>
    <w:basedOn w:val="DefaultParagraphFont"/>
    <w:link w:val="Heading3"/>
    <w:uiPriority w:val="9"/>
    <w:semiHidden/>
    <w:rsid w:val="00F25417"/>
    <w:rPr>
      <w:rFonts w:asciiTheme="majorHAnsi" w:eastAsiaTheme="majorEastAsia" w:hAnsiTheme="majorHAnsi" w:cstheme="majorBidi"/>
      <w:color w:val="243F60" w:themeColor="accent1" w:themeShade="7F"/>
      <w:sz w:val="24"/>
      <w:szCs w:val="24"/>
    </w:rPr>
  </w:style>
  <w:style w:type="character" w:customStyle="1" w:styleId="UnresolvedMention2">
    <w:name w:val="Unresolved Mention2"/>
    <w:basedOn w:val="DefaultParagraphFont"/>
    <w:uiPriority w:val="99"/>
    <w:semiHidden/>
    <w:unhideWhenUsed/>
    <w:rsid w:val="00F25417"/>
    <w:rPr>
      <w:color w:val="605E5C"/>
      <w:shd w:val="clear" w:color="auto" w:fill="E1DFDD"/>
    </w:rPr>
  </w:style>
  <w:style w:type="character" w:styleId="Strong">
    <w:name w:val="Strong"/>
    <w:basedOn w:val="DefaultParagraphFont"/>
    <w:uiPriority w:val="22"/>
    <w:qFormat/>
    <w:rsid w:val="00B23DEB"/>
    <w:rPr>
      <w:b/>
      <w:bCs/>
    </w:rPr>
  </w:style>
  <w:style w:type="table" w:customStyle="1" w:styleId="TableGridLight1">
    <w:name w:val="Table Grid Light1"/>
    <w:basedOn w:val="TableNormal"/>
    <w:uiPriority w:val="40"/>
    <w:rsid w:val="00B3324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C22E95"/>
    <w:rPr>
      <w:color w:val="605E5C"/>
      <w:shd w:val="clear" w:color="auto" w:fill="E1DFDD"/>
    </w:rPr>
  </w:style>
  <w:style w:type="character" w:customStyle="1" w:styleId="Heading2Char">
    <w:name w:val="Heading 2 Char"/>
    <w:basedOn w:val="DefaultParagraphFont"/>
    <w:link w:val="Heading2"/>
    <w:uiPriority w:val="9"/>
    <w:semiHidden/>
    <w:rsid w:val="00A76D55"/>
    <w:rPr>
      <w:rFonts w:asciiTheme="majorHAnsi" w:eastAsiaTheme="majorEastAsia" w:hAnsiTheme="majorHAnsi" w:cstheme="majorBidi"/>
      <w:color w:val="365F91" w:themeColor="accent1" w:themeShade="BF"/>
      <w:sz w:val="26"/>
      <w:szCs w:val="26"/>
    </w:rPr>
  </w:style>
  <w:style w:type="table" w:customStyle="1" w:styleId="TableGrid1">
    <w:name w:val="Table Grid1"/>
    <w:basedOn w:val="TableNormal"/>
    <w:next w:val="TableGrid"/>
    <w:uiPriority w:val="39"/>
    <w:rsid w:val="00A76D5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7466">
      <w:bodyDiv w:val="1"/>
      <w:marLeft w:val="0"/>
      <w:marRight w:val="0"/>
      <w:marTop w:val="0"/>
      <w:marBottom w:val="0"/>
      <w:divBdr>
        <w:top w:val="none" w:sz="0" w:space="0" w:color="auto"/>
        <w:left w:val="none" w:sz="0" w:space="0" w:color="auto"/>
        <w:bottom w:val="none" w:sz="0" w:space="0" w:color="auto"/>
        <w:right w:val="none" w:sz="0" w:space="0" w:color="auto"/>
      </w:divBdr>
    </w:div>
    <w:div w:id="39520686">
      <w:bodyDiv w:val="1"/>
      <w:marLeft w:val="0"/>
      <w:marRight w:val="0"/>
      <w:marTop w:val="0"/>
      <w:marBottom w:val="0"/>
      <w:divBdr>
        <w:top w:val="none" w:sz="0" w:space="0" w:color="auto"/>
        <w:left w:val="none" w:sz="0" w:space="0" w:color="auto"/>
        <w:bottom w:val="none" w:sz="0" w:space="0" w:color="auto"/>
        <w:right w:val="none" w:sz="0" w:space="0" w:color="auto"/>
      </w:divBdr>
    </w:div>
    <w:div w:id="82454159">
      <w:bodyDiv w:val="1"/>
      <w:marLeft w:val="0"/>
      <w:marRight w:val="0"/>
      <w:marTop w:val="0"/>
      <w:marBottom w:val="0"/>
      <w:divBdr>
        <w:top w:val="none" w:sz="0" w:space="0" w:color="auto"/>
        <w:left w:val="none" w:sz="0" w:space="0" w:color="auto"/>
        <w:bottom w:val="none" w:sz="0" w:space="0" w:color="auto"/>
        <w:right w:val="none" w:sz="0" w:space="0" w:color="auto"/>
      </w:divBdr>
    </w:div>
    <w:div w:id="159851969">
      <w:bodyDiv w:val="1"/>
      <w:marLeft w:val="0"/>
      <w:marRight w:val="0"/>
      <w:marTop w:val="0"/>
      <w:marBottom w:val="0"/>
      <w:divBdr>
        <w:top w:val="none" w:sz="0" w:space="0" w:color="auto"/>
        <w:left w:val="none" w:sz="0" w:space="0" w:color="auto"/>
        <w:bottom w:val="none" w:sz="0" w:space="0" w:color="auto"/>
        <w:right w:val="none" w:sz="0" w:space="0" w:color="auto"/>
      </w:divBdr>
    </w:div>
    <w:div w:id="318121567">
      <w:bodyDiv w:val="1"/>
      <w:marLeft w:val="0"/>
      <w:marRight w:val="0"/>
      <w:marTop w:val="0"/>
      <w:marBottom w:val="0"/>
      <w:divBdr>
        <w:top w:val="none" w:sz="0" w:space="0" w:color="auto"/>
        <w:left w:val="none" w:sz="0" w:space="0" w:color="auto"/>
        <w:bottom w:val="none" w:sz="0" w:space="0" w:color="auto"/>
        <w:right w:val="none" w:sz="0" w:space="0" w:color="auto"/>
      </w:divBdr>
      <w:divsChild>
        <w:div w:id="976645864">
          <w:marLeft w:val="0"/>
          <w:marRight w:val="0"/>
          <w:marTop w:val="0"/>
          <w:marBottom w:val="0"/>
          <w:divBdr>
            <w:top w:val="none" w:sz="0" w:space="0" w:color="auto"/>
            <w:left w:val="none" w:sz="0" w:space="0" w:color="auto"/>
            <w:bottom w:val="none" w:sz="0" w:space="0" w:color="auto"/>
            <w:right w:val="none" w:sz="0" w:space="0" w:color="auto"/>
          </w:divBdr>
          <w:divsChild>
            <w:div w:id="888419320">
              <w:marLeft w:val="0"/>
              <w:marRight w:val="0"/>
              <w:marTop w:val="0"/>
              <w:marBottom w:val="0"/>
              <w:divBdr>
                <w:top w:val="none" w:sz="0" w:space="0" w:color="auto"/>
                <w:left w:val="none" w:sz="0" w:space="0" w:color="auto"/>
                <w:bottom w:val="none" w:sz="0" w:space="0" w:color="auto"/>
                <w:right w:val="none" w:sz="0" w:space="0" w:color="auto"/>
              </w:divBdr>
            </w:div>
          </w:divsChild>
        </w:div>
        <w:div w:id="724598533">
          <w:marLeft w:val="0"/>
          <w:marRight w:val="0"/>
          <w:marTop w:val="0"/>
          <w:marBottom w:val="0"/>
          <w:divBdr>
            <w:top w:val="none" w:sz="0" w:space="0" w:color="auto"/>
            <w:left w:val="none" w:sz="0" w:space="0" w:color="auto"/>
            <w:bottom w:val="none" w:sz="0" w:space="0" w:color="auto"/>
            <w:right w:val="none" w:sz="0" w:space="0" w:color="auto"/>
          </w:divBdr>
          <w:divsChild>
            <w:div w:id="167742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749881">
      <w:bodyDiv w:val="1"/>
      <w:marLeft w:val="0"/>
      <w:marRight w:val="0"/>
      <w:marTop w:val="0"/>
      <w:marBottom w:val="0"/>
      <w:divBdr>
        <w:top w:val="none" w:sz="0" w:space="0" w:color="auto"/>
        <w:left w:val="none" w:sz="0" w:space="0" w:color="auto"/>
        <w:bottom w:val="none" w:sz="0" w:space="0" w:color="auto"/>
        <w:right w:val="none" w:sz="0" w:space="0" w:color="auto"/>
      </w:divBdr>
    </w:div>
    <w:div w:id="328101440">
      <w:bodyDiv w:val="1"/>
      <w:marLeft w:val="0"/>
      <w:marRight w:val="0"/>
      <w:marTop w:val="0"/>
      <w:marBottom w:val="0"/>
      <w:divBdr>
        <w:top w:val="none" w:sz="0" w:space="0" w:color="auto"/>
        <w:left w:val="none" w:sz="0" w:space="0" w:color="auto"/>
        <w:bottom w:val="none" w:sz="0" w:space="0" w:color="auto"/>
        <w:right w:val="none" w:sz="0" w:space="0" w:color="auto"/>
      </w:divBdr>
    </w:div>
    <w:div w:id="354888111">
      <w:bodyDiv w:val="1"/>
      <w:marLeft w:val="0"/>
      <w:marRight w:val="0"/>
      <w:marTop w:val="0"/>
      <w:marBottom w:val="0"/>
      <w:divBdr>
        <w:top w:val="none" w:sz="0" w:space="0" w:color="auto"/>
        <w:left w:val="none" w:sz="0" w:space="0" w:color="auto"/>
        <w:bottom w:val="none" w:sz="0" w:space="0" w:color="auto"/>
        <w:right w:val="none" w:sz="0" w:space="0" w:color="auto"/>
      </w:divBdr>
    </w:div>
    <w:div w:id="358820115">
      <w:bodyDiv w:val="1"/>
      <w:marLeft w:val="0"/>
      <w:marRight w:val="0"/>
      <w:marTop w:val="0"/>
      <w:marBottom w:val="0"/>
      <w:divBdr>
        <w:top w:val="none" w:sz="0" w:space="0" w:color="auto"/>
        <w:left w:val="none" w:sz="0" w:space="0" w:color="auto"/>
        <w:bottom w:val="none" w:sz="0" w:space="0" w:color="auto"/>
        <w:right w:val="none" w:sz="0" w:space="0" w:color="auto"/>
      </w:divBdr>
    </w:div>
    <w:div w:id="397439597">
      <w:bodyDiv w:val="1"/>
      <w:marLeft w:val="0"/>
      <w:marRight w:val="0"/>
      <w:marTop w:val="0"/>
      <w:marBottom w:val="0"/>
      <w:divBdr>
        <w:top w:val="none" w:sz="0" w:space="0" w:color="auto"/>
        <w:left w:val="none" w:sz="0" w:space="0" w:color="auto"/>
        <w:bottom w:val="none" w:sz="0" w:space="0" w:color="auto"/>
        <w:right w:val="none" w:sz="0" w:space="0" w:color="auto"/>
      </w:divBdr>
    </w:div>
    <w:div w:id="431632682">
      <w:bodyDiv w:val="1"/>
      <w:marLeft w:val="0"/>
      <w:marRight w:val="0"/>
      <w:marTop w:val="0"/>
      <w:marBottom w:val="0"/>
      <w:divBdr>
        <w:top w:val="none" w:sz="0" w:space="0" w:color="auto"/>
        <w:left w:val="none" w:sz="0" w:space="0" w:color="auto"/>
        <w:bottom w:val="none" w:sz="0" w:space="0" w:color="auto"/>
        <w:right w:val="none" w:sz="0" w:space="0" w:color="auto"/>
      </w:divBdr>
    </w:div>
    <w:div w:id="449058627">
      <w:bodyDiv w:val="1"/>
      <w:marLeft w:val="0"/>
      <w:marRight w:val="0"/>
      <w:marTop w:val="0"/>
      <w:marBottom w:val="0"/>
      <w:divBdr>
        <w:top w:val="none" w:sz="0" w:space="0" w:color="auto"/>
        <w:left w:val="none" w:sz="0" w:space="0" w:color="auto"/>
        <w:bottom w:val="none" w:sz="0" w:space="0" w:color="auto"/>
        <w:right w:val="none" w:sz="0" w:space="0" w:color="auto"/>
      </w:divBdr>
    </w:div>
    <w:div w:id="451940106">
      <w:bodyDiv w:val="1"/>
      <w:marLeft w:val="0"/>
      <w:marRight w:val="0"/>
      <w:marTop w:val="0"/>
      <w:marBottom w:val="0"/>
      <w:divBdr>
        <w:top w:val="none" w:sz="0" w:space="0" w:color="auto"/>
        <w:left w:val="none" w:sz="0" w:space="0" w:color="auto"/>
        <w:bottom w:val="none" w:sz="0" w:space="0" w:color="auto"/>
        <w:right w:val="none" w:sz="0" w:space="0" w:color="auto"/>
      </w:divBdr>
      <w:divsChild>
        <w:div w:id="933902035">
          <w:marLeft w:val="0"/>
          <w:marRight w:val="0"/>
          <w:marTop w:val="0"/>
          <w:marBottom w:val="0"/>
          <w:divBdr>
            <w:top w:val="none" w:sz="0" w:space="0" w:color="auto"/>
            <w:left w:val="none" w:sz="0" w:space="0" w:color="auto"/>
            <w:bottom w:val="none" w:sz="0" w:space="0" w:color="auto"/>
            <w:right w:val="none" w:sz="0" w:space="0" w:color="auto"/>
          </w:divBdr>
          <w:divsChild>
            <w:div w:id="515340655">
              <w:marLeft w:val="0"/>
              <w:marRight w:val="0"/>
              <w:marTop w:val="0"/>
              <w:marBottom w:val="0"/>
              <w:divBdr>
                <w:top w:val="none" w:sz="0" w:space="0" w:color="auto"/>
                <w:left w:val="none" w:sz="0" w:space="0" w:color="auto"/>
                <w:bottom w:val="none" w:sz="0" w:space="0" w:color="auto"/>
                <w:right w:val="none" w:sz="0" w:space="0" w:color="auto"/>
              </w:divBdr>
            </w:div>
          </w:divsChild>
        </w:div>
        <w:div w:id="2036031492">
          <w:marLeft w:val="0"/>
          <w:marRight w:val="0"/>
          <w:marTop w:val="0"/>
          <w:marBottom w:val="0"/>
          <w:divBdr>
            <w:top w:val="none" w:sz="0" w:space="0" w:color="auto"/>
            <w:left w:val="none" w:sz="0" w:space="0" w:color="auto"/>
            <w:bottom w:val="none" w:sz="0" w:space="0" w:color="auto"/>
            <w:right w:val="none" w:sz="0" w:space="0" w:color="auto"/>
          </w:divBdr>
          <w:divsChild>
            <w:div w:id="162249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999595">
      <w:bodyDiv w:val="1"/>
      <w:marLeft w:val="0"/>
      <w:marRight w:val="0"/>
      <w:marTop w:val="0"/>
      <w:marBottom w:val="0"/>
      <w:divBdr>
        <w:top w:val="none" w:sz="0" w:space="0" w:color="auto"/>
        <w:left w:val="none" w:sz="0" w:space="0" w:color="auto"/>
        <w:bottom w:val="none" w:sz="0" w:space="0" w:color="auto"/>
        <w:right w:val="none" w:sz="0" w:space="0" w:color="auto"/>
      </w:divBdr>
    </w:div>
    <w:div w:id="549851923">
      <w:bodyDiv w:val="1"/>
      <w:marLeft w:val="0"/>
      <w:marRight w:val="0"/>
      <w:marTop w:val="0"/>
      <w:marBottom w:val="0"/>
      <w:divBdr>
        <w:top w:val="none" w:sz="0" w:space="0" w:color="auto"/>
        <w:left w:val="none" w:sz="0" w:space="0" w:color="auto"/>
        <w:bottom w:val="none" w:sz="0" w:space="0" w:color="auto"/>
        <w:right w:val="none" w:sz="0" w:space="0" w:color="auto"/>
      </w:divBdr>
    </w:div>
    <w:div w:id="591202213">
      <w:bodyDiv w:val="1"/>
      <w:marLeft w:val="0"/>
      <w:marRight w:val="0"/>
      <w:marTop w:val="0"/>
      <w:marBottom w:val="0"/>
      <w:divBdr>
        <w:top w:val="none" w:sz="0" w:space="0" w:color="auto"/>
        <w:left w:val="none" w:sz="0" w:space="0" w:color="auto"/>
        <w:bottom w:val="none" w:sz="0" w:space="0" w:color="auto"/>
        <w:right w:val="none" w:sz="0" w:space="0" w:color="auto"/>
      </w:divBdr>
    </w:div>
    <w:div w:id="612250659">
      <w:bodyDiv w:val="1"/>
      <w:marLeft w:val="0"/>
      <w:marRight w:val="0"/>
      <w:marTop w:val="0"/>
      <w:marBottom w:val="0"/>
      <w:divBdr>
        <w:top w:val="none" w:sz="0" w:space="0" w:color="auto"/>
        <w:left w:val="none" w:sz="0" w:space="0" w:color="auto"/>
        <w:bottom w:val="none" w:sz="0" w:space="0" w:color="auto"/>
        <w:right w:val="none" w:sz="0" w:space="0" w:color="auto"/>
      </w:divBdr>
    </w:div>
    <w:div w:id="711418163">
      <w:bodyDiv w:val="1"/>
      <w:marLeft w:val="0"/>
      <w:marRight w:val="0"/>
      <w:marTop w:val="0"/>
      <w:marBottom w:val="0"/>
      <w:divBdr>
        <w:top w:val="none" w:sz="0" w:space="0" w:color="auto"/>
        <w:left w:val="none" w:sz="0" w:space="0" w:color="auto"/>
        <w:bottom w:val="none" w:sz="0" w:space="0" w:color="auto"/>
        <w:right w:val="none" w:sz="0" w:space="0" w:color="auto"/>
      </w:divBdr>
    </w:div>
    <w:div w:id="756092561">
      <w:bodyDiv w:val="1"/>
      <w:marLeft w:val="0"/>
      <w:marRight w:val="0"/>
      <w:marTop w:val="0"/>
      <w:marBottom w:val="0"/>
      <w:divBdr>
        <w:top w:val="none" w:sz="0" w:space="0" w:color="auto"/>
        <w:left w:val="none" w:sz="0" w:space="0" w:color="auto"/>
        <w:bottom w:val="none" w:sz="0" w:space="0" w:color="auto"/>
        <w:right w:val="none" w:sz="0" w:space="0" w:color="auto"/>
      </w:divBdr>
    </w:div>
    <w:div w:id="1043167683">
      <w:bodyDiv w:val="1"/>
      <w:marLeft w:val="0"/>
      <w:marRight w:val="0"/>
      <w:marTop w:val="0"/>
      <w:marBottom w:val="0"/>
      <w:divBdr>
        <w:top w:val="none" w:sz="0" w:space="0" w:color="auto"/>
        <w:left w:val="none" w:sz="0" w:space="0" w:color="auto"/>
        <w:bottom w:val="none" w:sz="0" w:space="0" w:color="auto"/>
        <w:right w:val="none" w:sz="0" w:space="0" w:color="auto"/>
      </w:divBdr>
    </w:div>
    <w:div w:id="1211727583">
      <w:bodyDiv w:val="1"/>
      <w:marLeft w:val="0"/>
      <w:marRight w:val="0"/>
      <w:marTop w:val="0"/>
      <w:marBottom w:val="0"/>
      <w:divBdr>
        <w:top w:val="none" w:sz="0" w:space="0" w:color="auto"/>
        <w:left w:val="none" w:sz="0" w:space="0" w:color="auto"/>
        <w:bottom w:val="none" w:sz="0" w:space="0" w:color="auto"/>
        <w:right w:val="none" w:sz="0" w:space="0" w:color="auto"/>
      </w:divBdr>
    </w:div>
    <w:div w:id="1262101874">
      <w:bodyDiv w:val="1"/>
      <w:marLeft w:val="0"/>
      <w:marRight w:val="0"/>
      <w:marTop w:val="0"/>
      <w:marBottom w:val="0"/>
      <w:divBdr>
        <w:top w:val="none" w:sz="0" w:space="0" w:color="auto"/>
        <w:left w:val="none" w:sz="0" w:space="0" w:color="auto"/>
        <w:bottom w:val="none" w:sz="0" w:space="0" w:color="auto"/>
        <w:right w:val="none" w:sz="0" w:space="0" w:color="auto"/>
      </w:divBdr>
    </w:div>
    <w:div w:id="1330206349">
      <w:bodyDiv w:val="1"/>
      <w:marLeft w:val="0"/>
      <w:marRight w:val="0"/>
      <w:marTop w:val="0"/>
      <w:marBottom w:val="0"/>
      <w:divBdr>
        <w:top w:val="none" w:sz="0" w:space="0" w:color="auto"/>
        <w:left w:val="none" w:sz="0" w:space="0" w:color="auto"/>
        <w:bottom w:val="none" w:sz="0" w:space="0" w:color="auto"/>
        <w:right w:val="none" w:sz="0" w:space="0" w:color="auto"/>
      </w:divBdr>
    </w:div>
    <w:div w:id="1561206649">
      <w:bodyDiv w:val="1"/>
      <w:marLeft w:val="0"/>
      <w:marRight w:val="0"/>
      <w:marTop w:val="0"/>
      <w:marBottom w:val="0"/>
      <w:divBdr>
        <w:top w:val="none" w:sz="0" w:space="0" w:color="auto"/>
        <w:left w:val="none" w:sz="0" w:space="0" w:color="auto"/>
        <w:bottom w:val="none" w:sz="0" w:space="0" w:color="auto"/>
        <w:right w:val="none" w:sz="0" w:space="0" w:color="auto"/>
      </w:divBdr>
    </w:div>
    <w:div w:id="1667591592">
      <w:bodyDiv w:val="1"/>
      <w:marLeft w:val="0"/>
      <w:marRight w:val="0"/>
      <w:marTop w:val="0"/>
      <w:marBottom w:val="0"/>
      <w:divBdr>
        <w:top w:val="none" w:sz="0" w:space="0" w:color="auto"/>
        <w:left w:val="none" w:sz="0" w:space="0" w:color="auto"/>
        <w:bottom w:val="none" w:sz="0" w:space="0" w:color="auto"/>
        <w:right w:val="none" w:sz="0" w:space="0" w:color="auto"/>
      </w:divBdr>
    </w:div>
    <w:div w:id="1684818036">
      <w:bodyDiv w:val="1"/>
      <w:marLeft w:val="0"/>
      <w:marRight w:val="0"/>
      <w:marTop w:val="0"/>
      <w:marBottom w:val="0"/>
      <w:divBdr>
        <w:top w:val="none" w:sz="0" w:space="0" w:color="auto"/>
        <w:left w:val="none" w:sz="0" w:space="0" w:color="auto"/>
        <w:bottom w:val="none" w:sz="0" w:space="0" w:color="auto"/>
        <w:right w:val="none" w:sz="0" w:space="0" w:color="auto"/>
      </w:divBdr>
    </w:div>
    <w:div w:id="1728408722">
      <w:bodyDiv w:val="1"/>
      <w:marLeft w:val="0"/>
      <w:marRight w:val="0"/>
      <w:marTop w:val="0"/>
      <w:marBottom w:val="0"/>
      <w:divBdr>
        <w:top w:val="none" w:sz="0" w:space="0" w:color="auto"/>
        <w:left w:val="none" w:sz="0" w:space="0" w:color="auto"/>
        <w:bottom w:val="none" w:sz="0" w:space="0" w:color="auto"/>
        <w:right w:val="none" w:sz="0" w:space="0" w:color="auto"/>
      </w:divBdr>
    </w:div>
    <w:div w:id="1835142552">
      <w:bodyDiv w:val="1"/>
      <w:marLeft w:val="0"/>
      <w:marRight w:val="0"/>
      <w:marTop w:val="0"/>
      <w:marBottom w:val="0"/>
      <w:divBdr>
        <w:top w:val="none" w:sz="0" w:space="0" w:color="auto"/>
        <w:left w:val="none" w:sz="0" w:space="0" w:color="auto"/>
        <w:bottom w:val="none" w:sz="0" w:space="0" w:color="auto"/>
        <w:right w:val="none" w:sz="0" w:space="0" w:color="auto"/>
      </w:divBdr>
    </w:div>
    <w:div w:id="1878739333">
      <w:bodyDiv w:val="1"/>
      <w:marLeft w:val="0"/>
      <w:marRight w:val="0"/>
      <w:marTop w:val="0"/>
      <w:marBottom w:val="0"/>
      <w:divBdr>
        <w:top w:val="none" w:sz="0" w:space="0" w:color="auto"/>
        <w:left w:val="none" w:sz="0" w:space="0" w:color="auto"/>
        <w:bottom w:val="none" w:sz="0" w:space="0" w:color="auto"/>
        <w:right w:val="none" w:sz="0" w:space="0" w:color="auto"/>
      </w:divBdr>
    </w:div>
    <w:div w:id="1886327706">
      <w:bodyDiv w:val="1"/>
      <w:marLeft w:val="0"/>
      <w:marRight w:val="0"/>
      <w:marTop w:val="0"/>
      <w:marBottom w:val="0"/>
      <w:divBdr>
        <w:top w:val="none" w:sz="0" w:space="0" w:color="auto"/>
        <w:left w:val="none" w:sz="0" w:space="0" w:color="auto"/>
        <w:bottom w:val="none" w:sz="0" w:space="0" w:color="auto"/>
        <w:right w:val="none" w:sz="0" w:space="0" w:color="auto"/>
      </w:divBdr>
    </w:div>
    <w:div w:id="1887333996">
      <w:bodyDiv w:val="1"/>
      <w:marLeft w:val="0"/>
      <w:marRight w:val="0"/>
      <w:marTop w:val="0"/>
      <w:marBottom w:val="0"/>
      <w:divBdr>
        <w:top w:val="none" w:sz="0" w:space="0" w:color="auto"/>
        <w:left w:val="none" w:sz="0" w:space="0" w:color="auto"/>
        <w:bottom w:val="none" w:sz="0" w:space="0" w:color="auto"/>
        <w:right w:val="none" w:sz="0" w:space="0" w:color="auto"/>
      </w:divBdr>
    </w:div>
    <w:div w:id="1955401007">
      <w:bodyDiv w:val="1"/>
      <w:marLeft w:val="0"/>
      <w:marRight w:val="0"/>
      <w:marTop w:val="0"/>
      <w:marBottom w:val="0"/>
      <w:divBdr>
        <w:top w:val="none" w:sz="0" w:space="0" w:color="auto"/>
        <w:left w:val="none" w:sz="0" w:space="0" w:color="auto"/>
        <w:bottom w:val="none" w:sz="0" w:space="0" w:color="auto"/>
        <w:right w:val="none" w:sz="0" w:space="0" w:color="auto"/>
      </w:divBdr>
    </w:div>
    <w:div w:id="1965890023">
      <w:bodyDiv w:val="1"/>
      <w:marLeft w:val="0"/>
      <w:marRight w:val="0"/>
      <w:marTop w:val="0"/>
      <w:marBottom w:val="0"/>
      <w:divBdr>
        <w:top w:val="none" w:sz="0" w:space="0" w:color="auto"/>
        <w:left w:val="none" w:sz="0" w:space="0" w:color="auto"/>
        <w:bottom w:val="none" w:sz="0" w:space="0" w:color="auto"/>
        <w:right w:val="none" w:sz="0" w:space="0" w:color="auto"/>
      </w:divBdr>
    </w:div>
    <w:div w:id="1973441544">
      <w:bodyDiv w:val="1"/>
      <w:marLeft w:val="0"/>
      <w:marRight w:val="0"/>
      <w:marTop w:val="0"/>
      <w:marBottom w:val="0"/>
      <w:divBdr>
        <w:top w:val="none" w:sz="0" w:space="0" w:color="auto"/>
        <w:left w:val="none" w:sz="0" w:space="0" w:color="auto"/>
        <w:bottom w:val="none" w:sz="0" w:space="0" w:color="auto"/>
        <w:right w:val="none" w:sz="0" w:space="0" w:color="auto"/>
      </w:divBdr>
    </w:div>
    <w:div w:id="1976057044">
      <w:bodyDiv w:val="1"/>
      <w:marLeft w:val="0"/>
      <w:marRight w:val="0"/>
      <w:marTop w:val="0"/>
      <w:marBottom w:val="0"/>
      <w:divBdr>
        <w:top w:val="none" w:sz="0" w:space="0" w:color="auto"/>
        <w:left w:val="none" w:sz="0" w:space="0" w:color="auto"/>
        <w:bottom w:val="none" w:sz="0" w:space="0" w:color="auto"/>
        <w:right w:val="none" w:sz="0" w:space="0" w:color="auto"/>
      </w:divBdr>
    </w:div>
    <w:div w:id="212376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48144/neraca.v17i1.591" TargetMode="External"/><Relationship Id="rId18" Type="http://schemas.openxmlformats.org/officeDocument/2006/relationships/hyperlink" Target="https://doi.org/10.7441/joc.2021.04.10"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doi.org/10.1145/3556089.3556106" TargetMode="External"/><Relationship Id="rId17" Type="http://schemas.openxmlformats.org/officeDocument/2006/relationships/hyperlink" Target="https://doi.org/10.34204/jiafe.v7i1.315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37676/ekombis.v9i1.122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46806/ja.v12i1.1016"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58806/ijsshmr.2024.v3i6n30" TargetMode="External"/><Relationship Id="rId23" Type="http://schemas.openxmlformats.org/officeDocument/2006/relationships/footer" Target="footer3.xml"/><Relationship Id="rId10" Type="http://schemas.openxmlformats.org/officeDocument/2006/relationships/hyperlink" Target="https://doi.org/10.2469/faj.v55.n5.2296"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arxiv.org/abs/2407.17866"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Vol. -, No. -, Month Year</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B0D98A1-B411-4181-9CA7-93A132446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8321</Words>
  <Characters>47431</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Article Title</vt:lpstr>
    </vt:vector>
  </TitlesOfParts>
  <Company>Author (s) Name, 10 pt Book Antiqua</Company>
  <LinksUpToDate>false</LinksUpToDate>
  <CharactersWithSpaces>55641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Title</dc:title>
  <dc:creator>User</dc:creator>
  <cp:lastModifiedBy>adrianiatiiq@gmail.com</cp:lastModifiedBy>
  <cp:revision>3</cp:revision>
  <dcterms:created xsi:type="dcterms:W3CDTF">2026-07-27T04:29:00Z</dcterms:created>
  <dcterms:modified xsi:type="dcterms:W3CDTF">2026-07-27T04:30:00Z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https://csl.mendeley.com/styles/475823531/apa</vt:lpwstr>
  </property>
  <property fmtid="{D5CDD505-2E9C-101B-9397-08002B2CF9AE}" pid="5" name="Mendeley Recent Style Name 1_1">
    <vt:lpwstr>American Psychological Association 6th edition - Mincho Slavov</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http://www.zotero.org/styles/nlm-citation-sequence-superscript</vt:lpwstr>
  </property>
  <property fmtid="{D5CDD505-2E9C-101B-9397-08002B2CF9AE}" pid="21" name="Mendeley Recent Style Name 9_1">
    <vt:lpwstr>NLM/Vancouver: Citing Medicine 2nd edition (citation-sequence, superscript)</vt:lpwstr>
  </property>
  <property fmtid="{D5CDD505-2E9C-101B-9397-08002B2CF9AE}" pid="22" name="Mendeley Document_1">
    <vt:lpwstr>True</vt:lpwstr>
  </property>
  <property fmtid="{D5CDD505-2E9C-101B-9397-08002B2CF9AE}" pid="23" name="Mendeley Unique User Id_1">
    <vt:lpwstr>b3814634-145a-3c45-a70e-8815fe981fa9</vt:lpwstr>
  </property>
  <property fmtid="{D5CDD505-2E9C-101B-9397-08002B2CF9AE}" pid="24" name="Mendeley Citation Style_1">
    <vt:lpwstr>http://www.zotero.org/styles/apa</vt:lpwstr>
  </property>
  <property fmtid="{D5CDD505-2E9C-101B-9397-08002B2CF9AE}" pid="25" name="GrammarlyDocumentId">
    <vt:lpwstr>50481347-993f-442c-adc2-73ce885df8d2</vt:lpwstr>
  </property>
</Properties>
</file>