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7ABB8" w14:textId="643523BF" w:rsidR="003D02D9" w:rsidRPr="006B256C" w:rsidRDefault="005A0E43" w:rsidP="003D02D9">
      <w:pPr>
        <w:tabs>
          <w:tab w:val="left" w:pos="4919"/>
        </w:tabs>
        <w:spacing w:before="75" w:line="240" w:lineRule="auto"/>
        <w:rPr>
          <w:rFonts w:asciiTheme="majorHAnsi" w:hAnsiTheme="majorHAnsi"/>
          <w:position w:val="-5"/>
          <w:sz w:val="20"/>
        </w:rPr>
      </w:pPr>
      <w:r w:rsidRPr="006B256C">
        <w:rPr>
          <w:rFonts w:ascii="Times New Roman" w:hAnsi="Times New Roman" w:cs="Times New Roman"/>
          <w:noProof/>
          <w:sz w:val="24"/>
          <w:szCs w:val="24"/>
          <w:lang w:eastAsia="ko-KR"/>
        </w:rPr>
        <mc:AlternateContent>
          <mc:Choice Requires="wps">
            <w:drawing>
              <wp:anchor distT="0" distB="0" distL="114300" distR="114300" simplePos="0" relativeHeight="251665408" behindDoc="0" locked="0" layoutInCell="1" allowOverlap="1" wp14:anchorId="216A7BDA" wp14:editId="58BE7BC6">
                <wp:simplePos x="0" y="0"/>
                <wp:positionH relativeFrom="column">
                  <wp:posOffset>3048635</wp:posOffset>
                </wp:positionH>
                <wp:positionV relativeFrom="paragraph">
                  <wp:posOffset>-103505</wp:posOffset>
                </wp:positionV>
                <wp:extent cx="2590800" cy="46672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2590800" cy="466725"/>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B18514A" w14:textId="2BF550DB" w:rsidR="00F14BAE" w:rsidRPr="00F14BAE" w:rsidRDefault="00F14BAE" w:rsidP="00F14BAE">
                            <w:pPr>
                              <w:spacing w:after="0"/>
                              <w:rPr>
                                <w:rFonts w:ascii="Book Antiqua" w:hAnsi="Book Antiqua" w:cstheme="majorBidi"/>
                                <w:position w:val="-5"/>
                                <w:sz w:val="20"/>
                              </w:rPr>
                            </w:pPr>
                            <w:r w:rsidRPr="00F14BAE">
                              <w:rPr>
                                <w:rFonts w:ascii="Book Antiqua" w:hAnsi="Book Antiqua" w:cstheme="majorBidi"/>
                                <w:position w:val="-5"/>
                                <w:sz w:val="20"/>
                              </w:rPr>
                              <w:t xml:space="preserve">Volume </w:t>
                            </w:r>
                            <w:r w:rsidR="00B35640">
                              <w:rPr>
                                <w:rFonts w:ascii="Book Antiqua" w:hAnsi="Book Antiqua" w:cstheme="majorBidi"/>
                                <w:position w:val="-5"/>
                                <w:sz w:val="20"/>
                              </w:rPr>
                              <w:t>4</w:t>
                            </w:r>
                            <w:r w:rsidRPr="00F14BAE">
                              <w:rPr>
                                <w:rFonts w:ascii="Book Antiqua" w:hAnsi="Book Antiqua" w:cstheme="majorBidi"/>
                                <w:position w:val="-5"/>
                                <w:sz w:val="20"/>
                              </w:rPr>
                              <w:t xml:space="preserve">, Number 1, </w:t>
                            </w:r>
                            <w:r w:rsidR="00B35640">
                              <w:rPr>
                                <w:rFonts w:ascii="Book Antiqua" w:hAnsi="Book Antiqua" w:cstheme="majorBidi"/>
                                <w:position w:val="-5"/>
                                <w:sz w:val="20"/>
                              </w:rPr>
                              <w:t>January 2023</w:t>
                            </w:r>
                          </w:p>
                          <w:p w14:paraId="3DA1EF96" w14:textId="6EF38B47" w:rsidR="006B73F2" w:rsidRPr="00A80611" w:rsidRDefault="00F14BAE" w:rsidP="00F14BAE">
                            <w:pPr>
                              <w:spacing w:after="0"/>
                              <w:rPr>
                                <w:rFonts w:ascii="Book Antiqua" w:hAnsi="Book Antiqua"/>
                              </w:rPr>
                            </w:pPr>
                            <w:r w:rsidRPr="00F14BAE">
                              <w:rPr>
                                <w:rFonts w:ascii="Book Antiqua" w:hAnsi="Book Antiqua" w:cstheme="majorBidi"/>
                                <w:position w:val="-5"/>
                                <w:sz w:val="20"/>
                              </w:rPr>
                              <w:t>e-ISSN: 2797-6068 and p-ISSN: 2777-0915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6A7BDA" id="_x0000_t202" coordsize="21600,21600" o:spt="202" path="m,l,21600r21600,l21600,xe">
                <v:stroke joinstyle="miter"/>
                <v:path gradientshapeok="t" o:connecttype="rect"/>
              </v:shapetype>
              <v:shape id="Text Box 5" o:spid="_x0000_s1026" type="#_x0000_t202" style="position:absolute;margin-left:240.05pt;margin-top:-8.15pt;width:204pt;height:3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" fillcolor="white [3212]" strokecolor="white [3212]" strokeweight=".5pt">
                <v:textbox>
                  <w:txbxContent>
                    <w:p w14:paraId="7B18514A" w14:textId="2BF550DB" w:rsidR="00F14BAE" w:rsidRPr="00F14BAE" w:rsidRDefault="00F14BAE" w:rsidP="00F14BAE">
                      <w:pPr>
                        <w:spacing w:after="0"/>
                        <w:rPr>
                          <w:rFonts w:ascii="Book Antiqua" w:hAnsi="Book Antiqua" w:cstheme="majorBidi"/>
                          <w:position w:val="-5"/>
                          <w:sz w:val="20"/>
                        </w:rPr>
                      </w:pPr>
                      <w:r w:rsidRPr="00F14BAE">
                        <w:rPr>
                          <w:rFonts w:ascii="Book Antiqua" w:hAnsi="Book Antiqua" w:cstheme="majorBidi"/>
                          <w:position w:val="-5"/>
                          <w:sz w:val="20"/>
                        </w:rPr>
                        <w:t xml:space="preserve">Volume </w:t>
                      </w:r>
                      <w:r w:rsidR="00B35640">
                        <w:rPr>
                          <w:rFonts w:ascii="Book Antiqua" w:hAnsi="Book Antiqua" w:cstheme="majorBidi"/>
                          <w:position w:val="-5"/>
                          <w:sz w:val="20"/>
                        </w:rPr>
                        <w:t>4</w:t>
                      </w:r>
                      <w:r w:rsidRPr="00F14BAE">
                        <w:rPr>
                          <w:rFonts w:ascii="Book Antiqua" w:hAnsi="Book Antiqua" w:cstheme="majorBidi"/>
                          <w:position w:val="-5"/>
                          <w:sz w:val="20"/>
                        </w:rPr>
                        <w:t xml:space="preserve">, Number 1, </w:t>
                      </w:r>
                      <w:r w:rsidR="00B35640">
                        <w:rPr>
                          <w:rFonts w:ascii="Book Antiqua" w:hAnsi="Book Antiqua" w:cstheme="majorBidi"/>
                          <w:position w:val="-5"/>
                          <w:sz w:val="20"/>
                        </w:rPr>
                        <w:t>January 2023</w:t>
                      </w:r>
                    </w:p>
                    <w:p w14:paraId="3DA1EF96" w14:textId="6EF38B47" w:rsidR="006B73F2" w:rsidRPr="00A80611" w:rsidRDefault="00F14BAE" w:rsidP="00F14BAE">
                      <w:pPr>
                        <w:spacing w:after="0"/>
                        <w:rPr>
                          <w:rFonts w:ascii="Book Antiqua" w:hAnsi="Book Antiqua"/>
                        </w:rPr>
                      </w:pPr>
                      <w:r w:rsidRPr="00F14BAE">
                        <w:rPr>
                          <w:rFonts w:ascii="Book Antiqua" w:hAnsi="Book Antiqua" w:cstheme="majorBidi"/>
                          <w:position w:val="-5"/>
                          <w:sz w:val="20"/>
                        </w:rPr>
                        <w:t>e-ISSN: 2797-6068 and p-ISSN: 2777-0915</w:t>
                      </w:r>
                    </w:p>
                  </w:txbxContent>
                </v:textbox>
              </v:shape>
            </w:pict>
          </mc:Fallback>
        </mc:AlternateContent>
      </w:r>
      <w:r w:rsidRPr="006B256C">
        <w:rPr>
          <w:noProof/>
          <w:color w:val="FF0000"/>
          <w:lang w:eastAsia="ko-KR"/>
        </w:rPr>
        <w:drawing>
          <wp:anchor distT="0" distB="0" distL="114300" distR="114300" simplePos="0" relativeHeight="251666432" behindDoc="0" locked="0" layoutInCell="1" allowOverlap="1" wp14:anchorId="6380BAA3" wp14:editId="3E64450C">
            <wp:simplePos x="0" y="0"/>
            <wp:positionH relativeFrom="margin">
              <wp:posOffset>-152400</wp:posOffset>
            </wp:positionH>
            <wp:positionV relativeFrom="margin">
              <wp:posOffset>-188595</wp:posOffset>
            </wp:positionV>
            <wp:extent cx="3035300" cy="5969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35300" cy="596900"/>
                    </a:xfrm>
                    <a:prstGeom prst="rect">
                      <a:avLst/>
                    </a:prstGeom>
                  </pic:spPr>
                </pic:pic>
              </a:graphicData>
            </a:graphic>
            <wp14:sizeRelH relativeFrom="margin">
              <wp14:pctWidth>0</wp14:pctWidth>
            </wp14:sizeRelH>
          </wp:anchor>
        </w:drawing>
      </w:r>
    </w:p>
    <w:p w14:paraId="419C0B29" w14:textId="1C8C676F" w:rsidR="00543CCF" w:rsidRPr="006B256C" w:rsidRDefault="006B73F2" w:rsidP="003D02D9">
      <w:pPr>
        <w:tabs>
          <w:tab w:val="left" w:pos="4919"/>
        </w:tabs>
        <w:spacing w:before="75" w:line="240" w:lineRule="auto"/>
        <w:rPr>
          <w:rFonts w:asciiTheme="majorHAnsi" w:hAnsiTheme="majorHAnsi"/>
          <w:position w:val="-5"/>
          <w:sz w:val="20"/>
        </w:rPr>
      </w:pPr>
      <w:r w:rsidRPr="006B256C">
        <w:rPr>
          <w:noProof/>
          <w:color w:val="FF0000"/>
          <w:lang w:eastAsia="ko-KR"/>
        </w:rPr>
        <mc:AlternateContent>
          <mc:Choice Requires="wps">
            <w:drawing>
              <wp:anchor distT="0" distB="0" distL="114300" distR="114300" simplePos="0" relativeHeight="251663360" behindDoc="0" locked="0" layoutInCell="1" allowOverlap="1" wp14:anchorId="16A2B29E" wp14:editId="7AAB1211">
                <wp:simplePos x="0" y="0"/>
                <wp:positionH relativeFrom="column">
                  <wp:posOffset>-9525</wp:posOffset>
                </wp:positionH>
                <wp:positionV relativeFrom="paragraph">
                  <wp:posOffset>172085</wp:posOffset>
                </wp:positionV>
                <wp:extent cx="5724525" cy="0"/>
                <wp:effectExtent l="38100" t="38100" r="66675" b="95250"/>
                <wp:wrapNone/>
                <wp:docPr id="2" name="Straight Connector 2"/>
                <wp:cNvGraphicFramePr/>
                <a:graphic xmlns:a="http://schemas.openxmlformats.org/drawingml/2006/main">
                  <a:graphicData uri="http://schemas.microsoft.com/office/word/2010/wordprocessingShape">
                    <wps:wsp>
                      <wps:cNvCnPr/>
                      <wps:spPr>
                        <a:xfrm>
                          <a:off x="0" y="0"/>
                          <a:ext cx="5724525"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98DAC8"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3.55pt" to="450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" strokecolor="#4f81bd [3204]" strokeweight="2pt">
                <v:shadow on="t" color="black" opacity="24903f" origin=",.5" offset="0,.55556mm"/>
              </v:line>
            </w:pict>
          </mc:Fallback>
        </mc:AlternateContent>
      </w:r>
    </w:p>
    <w:p w14:paraId="2CB4E420" w14:textId="2AC3D869" w:rsidR="00542407" w:rsidRPr="006B256C" w:rsidRDefault="005400B3" w:rsidP="00302512">
      <w:pPr>
        <w:pStyle w:val="Title"/>
        <w:spacing w:before="0"/>
        <w:ind w:right="95"/>
        <w:rPr>
          <w:rFonts w:asciiTheme="majorBidi" w:hAnsiTheme="majorBidi" w:cstheme="majorBidi"/>
        </w:rPr>
      </w:pPr>
      <w:bookmarkStart w:id="0" w:name="_Hlk118582674"/>
      <w:r w:rsidRPr="006B256C">
        <w:rPr>
          <w:rFonts w:asciiTheme="majorBidi" w:hAnsiTheme="majorBidi" w:cstheme="majorBidi"/>
        </w:rPr>
        <w:t>REVERSE THE NAME OF THE CERTIFICATE OF TITLE TO THE ESTATE UNILATERALLY WITHOUT THE KNOWLEDGE OF THE OTHER HEIRS</w:t>
      </w:r>
    </w:p>
    <w:bookmarkEnd w:id="0"/>
    <w:p w14:paraId="2CEC2CEE" w14:textId="77777777" w:rsidR="003F0378" w:rsidRPr="006B256C" w:rsidRDefault="003F0378" w:rsidP="001C2D8D">
      <w:pPr>
        <w:spacing w:after="0" w:line="240" w:lineRule="auto"/>
        <w:jc w:val="center"/>
        <w:rPr>
          <w:rFonts w:ascii="Times New Roman" w:hAnsi="Times New Roman" w:cs="Times New Roman"/>
          <w:b/>
          <w:bCs/>
          <w:sz w:val="24"/>
          <w:szCs w:val="24"/>
          <w:lang w:val="en-US"/>
        </w:rPr>
      </w:pPr>
    </w:p>
    <w:p w14:paraId="57FE270E" w14:textId="674C2752" w:rsidR="00892BDF" w:rsidRPr="006B256C" w:rsidRDefault="005400B3" w:rsidP="00A42437">
      <w:pPr>
        <w:spacing w:after="0" w:line="240" w:lineRule="auto"/>
        <w:jc w:val="center"/>
        <w:rPr>
          <w:rFonts w:ascii="Times New Roman" w:hAnsi="Times New Roman" w:cs="Times New Roman"/>
          <w:b/>
          <w:bCs/>
          <w:sz w:val="20"/>
          <w:szCs w:val="20"/>
          <w:lang w:val="en-US"/>
        </w:rPr>
      </w:pPr>
      <w:r w:rsidRPr="006B256C">
        <w:rPr>
          <w:rFonts w:ascii="Times New Roman" w:hAnsi="Times New Roman" w:cs="Times New Roman"/>
          <w:b/>
          <w:bCs/>
          <w:sz w:val="20"/>
          <w:szCs w:val="20"/>
          <w:lang w:val="en-US"/>
        </w:rPr>
        <w:t xml:space="preserve">Nabilla </w:t>
      </w:r>
      <w:proofErr w:type="spellStart"/>
      <w:r w:rsidRPr="006B256C">
        <w:rPr>
          <w:rFonts w:ascii="Times New Roman" w:hAnsi="Times New Roman" w:cs="Times New Roman"/>
          <w:b/>
          <w:bCs/>
          <w:sz w:val="20"/>
          <w:szCs w:val="20"/>
          <w:lang w:val="en-US"/>
        </w:rPr>
        <w:t>Rizki</w:t>
      </w:r>
      <w:proofErr w:type="spellEnd"/>
      <w:r w:rsidRPr="006B256C">
        <w:rPr>
          <w:rFonts w:ascii="Times New Roman" w:hAnsi="Times New Roman" w:cs="Times New Roman"/>
          <w:b/>
          <w:bCs/>
          <w:sz w:val="20"/>
          <w:szCs w:val="20"/>
          <w:lang w:val="en-US"/>
        </w:rPr>
        <w:t xml:space="preserve"> </w:t>
      </w:r>
      <w:proofErr w:type="spellStart"/>
      <w:r w:rsidRPr="006B256C">
        <w:rPr>
          <w:rFonts w:ascii="Times New Roman" w:hAnsi="Times New Roman" w:cs="Times New Roman"/>
          <w:b/>
          <w:bCs/>
          <w:sz w:val="20"/>
          <w:szCs w:val="20"/>
          <w:lang w:val="en-US"/>
        </w:rPr>
        <w:t>Aprilian</w:t>
      </w:r>
      <w:proofErr w:type="spellEnd"/>
      <w:r w:rsidRPr="006B256C">
        <w:rPr>
          <w:rFonts w:ascii="Times New Roman" w:hAnsi="Times New Roman" w:cs="Times New Roman"/>
          <w:b/>
          <w:bCs/>
          <w:sz w:val="20"/>
          <w:szCs w:val="20"/>
          <w:lang w:val="en-US"/>
        </w:rPr>
        <w:t xml:space="preserve"> </w:t>
      </w:r>
      <w:proofErr w:type="spellStart"/>
      <w:r w:rsidRPr="006B256C">
        <w:rPr>
          <w:rFonts w:ascii="Times New Roman" w:hAnsi="Times New Roman" w:cs="Times New Roman"/>
          <w:b/>
          <w:bCs/>
          <w:sz w:val="20"/>
          <w:szCs w:val="20"/>
          <w:lang w:val="en-US"/>
        </w:rPr>
        <w:t>Herdiana</w:t>
      </w:r>
      <w:proofErr w:type="spellEnd"/>
      <w:r w:rsidRPr="006B256C">
        <w:rPr>
          <w:rFonts w:ascii="Times New Roman" w:hAnsi="Times New Roman" w:cs="Times New Roman"/>
          <w:b/>
          <w:bCs/>
          <w:sz w:val="20"/>
          <w:szCs w:val="20"/>
          <w:lang w:val="en-US"/>
        </w:rPr>
        <w:t xml:space="preserve">, </w:t>
      </w:r>
      <w:proofErr w:type="spellStart"/>
      <w:r w:rsidRPr="006B256C">
        <w:rPr>
          <w:rFonts w:ascii="Times New Roman" w:hAnsi="Times New Roman" w:cs="Times New Roman"/>
          <w:b/>
          <w:bCs/>
          <w:sz w:val="20"/>
          <w:szCs w:val="20"/>
          <w:lang w:val="en-US"/>
        </w:rPr>
        <w:t>Jeane</w:t>
      </w:r>
      <w:proofErr w:type="spellEnd"/>
      <w:r w:rsidRPr="006B256C">
        <w:rPr>
          <w:rFonts w:ascii="Times New Roman" w:hAnsi="Times New Roman" w:cs="Times New Roman"/>
          <w:b/>
          <w:bCs/>
          <w:sz w:val="20"/>
          <w:szCs w:val="20"/>
          <w:lang w:val="en-US"/>
        </w:rPr>
        <w:t xml:space="preserve"> </w:t>
      </w:r>
      <w:proofErr w:type="spellStart"/>
      <w:r w:rsidRPr="006B256C">
        <w:rPr>
          <w:rFonts w:ascii="Times New Roman" w:hAnsi="Times New Roman" w:cs="Times New Roman"/>
          <w:b/>
          <w:bCs/>
          <w:sz w:val="20"/>
          <w:szCs w:val="20"/>
          <w:lang w:val="en-US"/>
        </w:rPr>
        <w:t>Neltje</w:t>
      </w:r>
      <w:proofErr w:type="spellEnd"/>
      <w:r w:rsidRPr="006B256C">
        <w:rPr>
          <w:rFonts w:ascii="Times New Roman" w:hAnsi="Times New Roman" w:cs="Times New Roman"/>
          <w:b/>
          <w:bCs/>
          <w:sz w:val="20"/>
          <w:szCs w:val="20"/>
          <w:lang w:val="en-US"/>
        </w:rPr>
        <w:t xml:space="preserve"> </w:t>
      </w:r>
      <w:proofErr w:type="spellStart"/>
      <w:r w:rsidRPr="006B256C">
        <w:rPr>
          <w:rFonts w:ascii="Times New Roman" w:hAnsi="Times New Roman" w:cs="Times New Roman"/>
          <w:b/>
          <w:bCs/>
          <w:sz w:val="20"/>
          <w:szCs w:val="20"/>
          <w:lang w:val="en-US"/>
        </w:rPr>
        <w:t>Saly</w:t>
      </w:r>
      <w:proofErr w:type="spellEnd"/>
    </w:p>
    <w:p w14:paraId="05153D15" w14:textId="67434307" w:rsidR="00BD72EF" w:rsidRPr="006B256C" w:rsidRDefault="002A1DCD" w:rsidP="00143872">
      <w:pPr>
        <w:spacing w:after="0" w:line="240" w:lineRule="auto"/>
        <w:jc w:val="center"/>
        <w:rPr>
          <w:rFonts w:ascii="Times New Roman" w:hAnsi="Times New Roman" w:cs="Times New Roman"/>
          <w:sz w:val="20"/>
          <w:szCs w:val="20"/>
          <w:lang w:val="en-US"/>
        </w:rPr>
      </w:pPr>
      <w:r w:rsidRPr="006B256C">
        <w:rPr>
          <w:rFonts w:ascii="Times New Roman" w:hAnsi="Times New Roman" w:cs="Times New Roman"/>
          <w:sz w:val="20"/>
          <w:szCs w:val="20"/>
          <w:lang w:val="en-US"/>
        </w:rPr>
        <w:t xml:space="preserve">Universitas </w:t>
      </w:r>
      <w:proofErr w:type="spellStart"/>
      <w:r w:rsidR="005400B3" w:rsidRPr="006B256C">
        <w:rPr>
          <w:rFonts w:ascii="Times New Roman" w:hAnsi="Times New Roman" w:cs="Times New Roman"/>
          <w:sz w:val="20"/>
          <w:szCs w:val="20"/>
          <w:lang w:val="en-US"/>
        </w:rPr>
        <w:t>Taruma</w:t>
      </w:r>
      <w:r w:rsidR="00FC7E88">
        <w:rPr>
          <w:rFonts w:ascii="Times New Roman" w:hAnsi="Times New Roman" w:cs="Times New Roman"/>
          <w:sz w:val="20"/>
          <w:szCs w:val="20"/>
          <w:lang w:val="en-US"/>
        </w:rPr>
        <w:t>na</w:t>
      </w:r>
      <w:r w:rsidR="005400B3" w:rsidRPr="006B256C">
        <w:rPr>
          <w:rFonts w:ascii="Times New Roman" w:hAnsi="Times New Roman" w:cs="Times New Roman"/>
          <w:sz w:val="20"/>
          <w:szCs w:val="20"/>
          <w:lang w:val="en-US"/>
        </w:rPr>
        <w:t>gara</w:t>
      </w:r>
      <w:proofErr w:type="spellEnd"/>
      <w:r w:rsidR="002A76CB" w:rsidRPr="006B256C">
        <w:rPr>
          <w:rFonts w:ascii="Times New Roman" w:hAnsi="Times New Roman" w:cs="Times New Roman"/>
          <w:sz w:val="20"/>
          <w:szCs w:val="20"/>
          <w:lang w:val="en-US"/>
        </w:rPr>
        <w:t>, Indonesia</w:t>
      </w:r>
      <w:r w:rsidR="002A76CB" w:rsidRPr="006B256C">
        <w:rPr>
          <w:rFonts w:ascii="Times New Roman" w:hAnsi="Times New Roman" w:cs="Times New Roman"/>
          <w:sz w:val="20"/>
          <w:szCs w:val="20"/>
          <w:lang w:val="en-US"/>
        </w:rPr>
        <w:cr/>
      </w:r>
      <w:r w:rsidR="009F779E" w:rsidRPr="006B256C">
        <w:rPr>
          <w:rFonts w:ascii="Times New Roman" w:hAnsi="Times New Roman" w:cs="Times New Roman"/>
          <w:sz w:val="20"/>
          <w:szCs w:val="20"/>
        </w:rPr>
        <w:t>E-mail:</w:t>
      </w:r>
      <w:r w:rsidR="002A76CB" w:rsidRPr="006B256C">
        <w:rPr>
          <w:rFonts w:ascii="Times New Roman" w:hAnsi="Times New Roman" w:cs="Times New Roman"/>
          <w:sz w:val="20"/>
          <w:szCs w:val="20"/>
        </w:rPr>
        <w:t xml:space="preserve"> </w:t>
      </w:r>
      <w:r w:rsidR="005400B3" w:rsidRPr="006B256C">
        <w:rPr>
          <w:rFonts w:ascii="Times New Roman" w:hAnsi="Times New Roman" w:cs="Times New Roman"/>
          <w:sz w:val="20"/>
          <w:szCs w:val="20"/>
        </w:rPr>
        <w:t>nrizkiaprilian@gmail.com, jeanes@fh.untar.ac.id</w:t>
      </w:r>
    </w:p>
    <w:p w14:paraId="7C49B760" w14:textId="77777777" w:rsidR="002A76CB" w:rsidRPr="006B256C" w:rsidRDefault="002A76CB" w:rsidP="001C2D8D">
      <w:pPr>
        <w:spacing w:after="0" w:line="240" w:lineRule="auto"/>
        <w:jc w:val="center"/>
        <w:rPr>
          <w:rFonts w:ascii="Times New Roman" w:hAnsi="Times New Roman" w:cs="Times New Roman"/>
          <w:sz w:val="20"/>
          <w:szCs w:val="20"/>
          <w:lang w:val="en-US"/>
        </w:rPr>
      </w:pPr>
    </w:p>
    <w:tbl>
      <w:tblPr>
        <w:tblW w:w="8505" w:type="dxa"/>
        <w:tblCellMar>
          <w:left w:w="0" w:type="dxa"/>
          <w:right w:w="0" w:type="dxa"/>
        </w:tblCellMar>
        <w:tblLook w:val="01E0" w:firstRow="1" w:lastRow="1" w:firstColumn="1" w:lastColumn="1" w:noHBand="0" w:noVBand="0"/>
      </w:tblPr>
      <w:tblGrid>
        <w:gridCol w:w="2235"/>
        <w:gridCol w:w="6270"/>
      </w:tblGrid>
      <w:tr w:rsidR="009F779E" w:rsidRPr="006B256C" w14:paraId="7DC22EB1" w14:textId="77777777" w:rsidTr="001D795A">
        <w:trPr>
          <w:trHeight w:val="2193"/>
        </w:trPr>
        <w:tc>
          <w:tcPr>
            <w:tcW w:w="2235" w:type="dxa"/>
            <w:tcBorders>
              <w:top w:val="single" w:sz="12" w:space="0" w:color="4F81BD" w:themeColor="accent1"/>
              <w:bottom w:val="single" w:sz="12" w:space="0" w:color="4F81BD" w:themeColor="accent1"/>
            </w:tcBorders>
          </w:tcPr>
          <w:p w14:paraId="79A384EA" w14:textId="77777777" w:rsidR="006B73F2" w:rsidRPr="006B256C" w:rsidRDefault="006B73F2" w:rsidP="006B73F2">
            <w:pPr>
              <w:pStyle w:val="TableParagraph"/>
              <w:spacing w:line="240" w:lineRule="auto"/>
              <w:ind w:left="690" w:right="192"/>
              <w:rPr>
                <w:rFonts w:ascii="Book Antiqua" w:hAnsi="Book Antiqua" w:cstheme="majorBidi"/>
                <w:b/>
                <w:color w:val="4F81BD" w:themeColor="accent1"/>
                <w:sz w:val="24"/>
              </w:rPr>
            </w:pPr>
          </w:p>
          <w:p w14:paraId="112EFC86" w14:textId="77777777" w:rsidR="009F779E" w:rsidRPr="006B256C" w:rsidRDefault="006B73F2" w:rsidP="006B73F2">
            <w:pPr>
              <w:pStyle w:val="TableParagraph"/>
              <w:spacing w:line="240" w:lineRule="auto"/>
              <w:ind w:left="0" w:right="192"/>
              <w:rPr>
                <w:rFonts w:ascii="Book Antiqua" w:hAnsi="Book Antiqua" w:cstheme="majorBidi"/>
                <w:color w:val="4F81BD" w:themeColor="accent1"/>
                <w:spacing w:val="1"/>
                <w:sz w:val="20"/>
              </w:rPr>
            </w:pPr>
            <w:r w:rsidRPr="006B256C">
              <w:rPr>
                <w:rFonts w:ascii="Book Antiqua" w:hAnsi="Book Antiqua" w:cstheme="majorBidi"/>
                <w:b/>
                <w:color w:val="4F81BD" w:themeColor="accent1"/>
                <w:sz w:val="24"/>
              </w:rPr>
              <w:t>KEYWORDS</w:t>
            </w:r>
            <w:r w:rsidR="009F779E" w:rsidRPr="006B256C">
              <w:rPr>
                <w:rFonts w:ascii="Book Antiqua" w:hAnsi="Book Antiqua" w:cstheme="majorBidi"/>
                <w:color w:val="4F81BD" w:themeColor="accent1"/>
                <w:spacing w:val="1"/>
                <w:sz w:val="20"/>
              </w:rPr>
              <w:t xml:space="preserve"> </w:t>
            </w:r>
          </w:p>
          <w:p w14:paraId="4DB39B82" w14:textId="21D2FAE6" w:rsidR="009F779E" w:rsidRPr="006B256C" w:rsidRDefault="005400B3" w:rsidP="006B73F2">
            <w:pPr>
              <w:pStyle w:val="TableParagraph"/>
              <w:spacing w:line="240" w:lineRule="auto"/>
              <w:ind w:left="0" w:right="192"/>
              <w:rPr>
                <w:rFonts w:asciiTheme="majorBidi" w:hAnsiTheme="majorBidi" w:cstheme="majorBidi"/>
                <w:sz w:val="20"/>
              </w:rPr>
            </w:pPr>
            <w:r w:rsidRPr="006B256C">
              <w:rPr>
                <w:rFonts w:asciiTheme="majorBidi" w:hAnsiTheme="majorBidi" w:cstheme="majorBidi"/>
                <w:sz w:val="20"/>
              </w:rPr>
              <w:t>Reverse Name, Certificate of Title, Heirs.</w:t>
            </w:r>
          </w:p>
        </w:tc>
        <w:tc>
          <w:tcPr>
            <w:tcW w:w="6270" w:type="dxa"/>
            <w:tcBorders>
              <w:top w:val="single" w:sz="12" w:space="0" w:color="4F81BD" w:themeColor="accent1"/>
              <w:bottom w:val="single" w:sz="12" w:space="0" w:color="4F81BD" w:themeColor="accent1"/>
            </w:tcBorders>
          </w:tcPr>
          <w:p w14:paraId="7E61A9E8" w14:textId="77777777" w:rsidR="006B73F2" w:rsidRPr="006B256C" w:rsidRDefault="006B73F2" w:rsidP="006B73F2">
            <w:pPr>
              <w:pStyle w:val="TableParagraph"/>
              <w:spacing w:line="240" w:lineRule="auto"/>
              <w:ind w:left="0"/>
              <w:jc w:val="center"/>
              <w:rPr>
                <w:rFonts w:asciiTheme="majorBidi" w:hAnsiTheme="majorBidi" w:cstheme="majorBidi"/>
                <w:sz w:val="24"/>
              </w:rPr>
            </w:pPr>
            <w:r w:rsidRPr="006B256C">
              <w:rPr>
                <w:rFonts w:ascii="Book Antiqua" w:hAnsi="Book Antiqua" w:cstheme="majorBidi"/>
                <w:b/>
                <w:color w:val="4F81BD" w:themeColor="accent1"/>
                <w:sz w:val="24"/>
              </w:rPr>
              <w:t>ABSTRACT</w:t>
            </w:r>
          </w:p>
          <w:p w14:paraId="03C027C4" w14:textId="179EE3C8" w:rsidR="009F779E" w:rsidRPr="006B256C" w:rsidRDefault="005400B3" w:rsidP="00B35640">
            <w:pPr>
              <w:pStyle w:val="TableParagraph"/>
              <w:spacing w:line="240" w:lineRule="auto"/>
              <w:ind w:left="178" w:right="144"/>
              <w:jc w:val="both"/>
              <w:rPr>
                <w:rFonts w:asciiTheme="majorBidi" w:hAnsiTheme="majorBidi" w:cstheme="majorBidi"/>
                <w:bCs/>
                <w:sz w:val="20"/>
                <w:szCs w:val="20"/>
                <w:lang w:val="id-ID"/>
              </w:rPr>
            </w:pPr>
            <w:r w:rsidRPr="006B256C">
              <w:rPr>
                <w:rFonts w:asciiTheme="majorBidi" w:hAnsiTheme="majorBidi" w:cstheme="majorBidi"/>
                <w:bCs/>
                <w:sz w:val="20"/>
                <w:szCs w:val="20"/>
                <w:lang w:val="id-ID"/>
              </w:rPr>
              <w:t>Property Rights are the descending rights, strongest and fullest that a person can have over land. Property rights can be transferred and transferred to other parties because a legal event occurs due to the death of a person so that the property left behind passes to the heirs and legal actions occur if there is a transfer of rights from the rights holder or his heirs to the new rights holder.  If there is an abandoned land certificate, the land certificate is also transferred.  A certificate is a proof of land rights to guarantee legal certainty. How is the legal settlement of the reverse action of the title certificate to the estate unilaterally without the knowledge of the other heirs. The research method used in writing tesis in the form of a normative juridical approach method.  Specifications The research used in this study is analytical descriptive research. The types and sources of data used by the author are secondary data  types, data obtained through data sources of civil law literature studies and primary legal materials,  secondary legal materials,  tertiary  legal materials.   Data collection techniques are obtained through literature studies and interviews.  The method of  analysis in  thesis research is in the form of Qualitative Juridical.  The results of the research on the reverse name of the title certificate to the heirs unilaterally without the knowledge of other heirs; The first provides legal protection for heirs who have full rights related to the act of unilaterally reversing the name of the title certificate to the estate without the knowledge of the other heirs is that each heir has the right to file a lawsuit through the Court to fight for his heir rights as per Article 834 of the Civil Code. Secondly, the legal settlement of the reverse action of the name of the title certificate to the estate unilaterally without the knowledge of the other heirs is to file a lawsuit through the court institution if the court  decision  has been issued  that has obtained permanent legal force,  the  title certificate contains defects  law in its issuance   and declared invalid  and unlawful</w:t>
            </w:r>
          </w:p>
        </w:tc>
      </w:tr>
    </w:tbl>
    <w:p w14:paraId="44AB5E18" w14:textId="77777777" w:rsidR="009018D2" w:rsidRPr="006B256C" w:rsidRDefault="009018D2" w:rsidP="00ED001F">
      <w:pPr>
        <w:spacing w:after="0" w:line="240" w:lineRule="auto"/>
        <w:rPr>
          <w:rFonts w:ascii="Berlin Sans FB" w:hAnsi="Berlin Sans FB"/>
          <w:b/>
          <w:color w:val="4F81BD" w:themeColor="accent1"/>
          <w:sz w:val="24"/>
        </w:rPr>
      </w:pPr>
    </w:p>
    <w:p w14:paraId="3EAFB682" w14:textId="1A78EA0B" w:rsidR="009F779E" w:rsidRPr="006B256C" w:rsidRDefault="006B73F2" w:rsidP="00ED001F">
      <w:pPr>
        <w:spacing w:after="0" w:line="240" w:lineRule="auto"/>
        <w:rPr>
          <w:rFonts w:ascii="Book Antiqua" w:hAnsi="Book Antiqua"/>
          <w:b/>
          <w:color w:val="4F81BD" w:themeColor="accent1"/>
          <w:sz w:val="24"/>
        </w:rPr>
      </w:pPr>
      <w:r w:rsidRPr="006B256C">
        <w:rPr>
          <w:rFonts w:ascii="Book Antiqua" w:hAnsi="Book Antiqua"/>
          <w:b/>
          <w:color w:val="4F81BD" w:themeColor="accent1"/>
          <w:sz w:val="24"/>
        </w:rPr>
        <w:t>INTRODUCTION</w:t>
      </w:r>
    </w:p>
    <w:p w14:paraId="6543045C" w14:textId="77777777" w:rsidR="005400B3" w:rsidRPr="006B256C" w:rsidRDefault="005400B3" w:rsidP="005400B3">
      <w:pPr>
        <w:pStyle w:val="ListParagraph"/>
        <w:spacing w:line="240" w:lineRule="auto"/>
        <w:ind w:left="0" w:firstLine="567"/>
        <w:jc w:val="both"/>
        <w:rPr>
          <w:rFonts w:ascii="Times New Roman" w:hAnsi="Times New Roman" w:cs="Times New Roman"/>
          <w:sz w:val="24"/>
          <w:szCs w:val="24"/>
          <w:lang w:val="en-US"/>
        </w:rPr>
      </w:pPr>
      <w:r w:rsidRPr="006B256C">
        <w:rPr>
          <w:rFonts w:ascii="Times New Roman" w:hAnsi="Times New Roman" w:cs="Times New Roman"/>
          <w:sz w:val="24"/>
          <w:szCs w:val="24"/>
        </w:rPr>
        <w:t xml:space="preserve">The Unitary State of the Republic of Indonesia is a legal state based on Pancasila and the </w:t>
      </w:r>
      <w:bookmarkStart w:id="1" w:name="REFERENCES"/>
      <w:bookmarkStart w:id="2" w:name="Aditama"/>
      <w:bookmarkStart w:id="3" w:name="Cahyani"/>
      <w:bookmarkStart w:id="4" w:name="Hasballah"/>
      <w:bookmarkStart w:id="5" w:name="Hulu"/>
      <w:bookmarkStart w:id="6" w:name="Kurniawati"/>
      <w:bookmarkStart w:id="7" w:name="Limbong"/>
      <w:bookmarkStart w:id="8" w:name="Miftakhuddin"/>
      <w:bookmarkStart w:id="9" w:name="Niswah"/>
      <w:bookmarkStart w:id="10" w:name="Permana"/>
      <w:bookmarkStart w:id="11" w:name="Prodjodikoro"/>
      <w:bookmarkStart w:id="12" w:name="Sabir"/>
      <w:bookmarkStart w:id="13" w:name="Sebastian"/>
      <w:bookmarkStart w:id="14" w:name="SIbuea"/>
      <w:bookmarkStart w:id="15" w:name="Sinaga"/>
      <w:bookmarkStart w:id="16" w:name="Sitompul"/>
      <w:bookmarkStart w:id="17" w:name="Urip"/>
      <w:r w:rsidRPr="006B256C">
        <w:rPr>
          <w:rFonts w:ascii="Times New Roman" w:hAnsi="Times New Roman" w:cs="Times New Roman"/>
          <w:sz w:val="24"/>
          <w:szCs w:val="24"/>
        </w:rPr>
        <w:t xml:space="preserve">1945 Constitution. One of the elements of the State law is the guarantee against the protection of human rights. Article 28 paragraph (4) of the 1945 Constitution provides that: "Everyone has the right to have private property rights and those property rights shall not be arbitrarily taken over by any person." </w:t>
      </w:r>
    </w:p>
    <w:p w14:paraId="570B2858" w14:textId="18B055A6" w:rsidR="005400B3" w:rsidRPr="006B256C" w:rsidRDefault="005400B3" w:rsidP="005400B3">
      <w:pPr>
        <w:pStyle w:val="ListParagraph"/>
        <w:spacing w:line="240" w:lineRule="auto"/>
        <w:ind w:left="0" w:firstLine="567"/>
        <w:jc w:val="both"/>
        <w:rPr>
          <w:rFonts w:ascii="Times New Roman" w:hAnsi="Times New Roman" w:cs="Times New Roman"/>
          <w:color w:val="000000" w:themeColor="text1"/>
          <w:sz w:val="24"/>
          <w:szCs w:val="24"/>
          <w:lang w:val="en-US"/>
        </w:rPr>
      </w:pPr>
      <w:r w:rsidRPr="006B256C">
        <w:rPr>
          <w:rFonts w:ascii="Times New Roman" w:hAnsi="Times New Roman" w:cs="Times New Roman"/>
          <w:sz w:val="24"/>
          <w:szCs w:val="24"/>
        </w:rPr>
        <w:t xml:space="preserve">Everyone has the right to fair recognition, guarantees, protection and legal certainty and equal treatment before the law for the rights of his citizens to obtain, possess and enjoy property rights. Property rights to land are one type of property rights. In the territory of the </w:t>
      </w:r>
      <w:hyperlink w:anchor="Niswah" w:history="1">
        <w:r w:rsidR="00054C93" w:rsidRPr="006B256C">
          <w:rPr>
            <w:rStyle w:val="Hyperlink"/>
            <w:rFonts w:ascii="Times New Roman" w:hAnsi="Times New Roman" w:cs="Times New Roman"/>
            <w:color w:val="0070C0"/>
            <w:sz w:val="24"/>
            <w:szCs w:val="24"/>
            <w:u w:val="none"/>
          </w:rPr>
          <w:fldChar w:fldCharType="begin" w:fldLock="1"/>
        </w:r>
        <w:r w:rsidR="00054C93" w:rsidRPr="006B256C">
          <w:rPr>
            <w:rStyle w:val="Hyperlink"/>
            <w:rFonts w:ascii="Times New Roman" w:hAnsi="Times New Roman" w:cs="Times New Roman"/>
            <w:color w:val="0070C0"/>
            <w:sz w:val="24"/>
            <w:szCs w:val="24"/>
            <w:u w:val="none"/>
          </w:rPr>
          <w:instrText>ADDIN CSL_CITATION {"citationItems":[{"id":"ITEM-1","itemData":{"ISSN":"2746-086X","author":[{"dropping-particle":"","family":"Niswah","given":"Eva Mir'atun","non-dropping-particle":"","parse-names":false,"suffix":""}],"container-title":"International Journal of Social Science and Religion (IJSSR)","id":"ITEM-1","issued":{"date-parts":[["2022"]]},"page":"71-92","title":"The Forms of Intellectual Property Rights Waqf as a Part of Productive Waqf","type":"article-journal"},"uris":["http://www.mendeley.com/documents/?uuid=68f2d809-e42f-4bb2-8496-9ea23d807039"]}],"mendeley":{"formattedCitation":"(Niswah, 2022)","plainTextFormattedCitation":"(Niswah, 2022)","previouslyFormattedCitation":"(Niswah, 2022)"},"properties":{"noteIndex":0},"schema":"https://github.com/citation-style-language/schema/raw/master/csl-citation.json"}</w:instrText>
        </w:r>
        <w:r w:rsidR="00054C93" w:rsidRPr="006B256C">
          <w:rPr>
            <w:rStyle w:val="Hyperlink"/>
            <w:rFonts w:ascii="Times New Roman" w:hAnsi="Times New Roman" w:cs="Times New Roman"/>
            <w:color w:val="0070C0"/>
            <w:sz w:val="24"/>
            <w:szCs w:val="24"/>
            <w:u w:val="none"/>
          </w:rPr>
          <w:fldChar w:fldCharType="separate"/>
        </w:r>
        <w:r w:rsidR="00054C93" w:rsidRPr="006B256C">
          <w:rPr>
            <w:rStyle w:val="Hyperlink"/>
            <w:rFonts w:ascii="Times New Roman" w:hAnsi="Times New Roman" w:cs="Times New Roman"/>
            <w:noProof/>
            <w:color w:val="0070C0"/>
            <w:sz w:val="24"/>
            <w:szCs w:val="24"/>
            <w:u w:val="none"/>
          </w:rPr>
          <w:t>(Niswah, 2022)</w:t>
        </w:r>
        <w:r w:rsidR="00054C93" w:rsidRPr="006B256C">
          <w:rPr>
            <w:rStyle w:val="Hyperlink"/>
            <w:rFonts w:ascii="Times New Roman" w:hAnsi="Times New Roman" w:cs="Times New Roman"/>
            <w:color w:val="0070C0"/>
            <w:sz w:val="24"/>
            <w:szCs w:val="24"/>
            <w:u w:val="none"/>
          </w:rPr>
          <w:fldChar w:fldCharType="end"/>
        </w:r>
      </w:hyperlink>
      <w:r w:rsidRPr="006B256C">
        <w:rPr>
          <w:rFonts w:ascii="Times New Roman" w:hAnsi="Times New Roman" w:cs="Times New Roman"/>
          <w:sz w:val="24"/>
          <w:szCs w:val="24"/>
        </w:rPr>
        <w:t xml:space="preserve"> Republic of Indonesia, land is a valuable asset that is </w:t>
      </w:r>
      <w:r w:rsidRPr="006B256C">
        <w:rPr>
          <w:rFonts w:ascii="Times New Roman" w:hAnsi="Times New Roman" w:cs="Times New Roman"/>
          <w:sz w:val="24"/>
          <w:szCs w:val="24"/>
        </w:rPr>
        <w:lastRenderedPageBreak/>
        <w:t>needed by humans as a primary need (board) to establish a place to live also concerns the lives of many people and as a support for the implementation of human productive activities such as natural resources which are the main capital for development.</w:t>
      </w:r>
    </w:p>
    <w:p w14:paraId="62179986" w14:textId="0EFF6799" w:rsidR="005400B3" w:rsidRPr="006B256C" w:rsidRDefault="005400B3" w:rsidP="005400B3">
      <w:pPr>
        <w:pStyle w:val="ListParagraph"/>
        <w:spacing w:line="240" w:lineRule="auto"/>
        <w:ind w:left="0" w:firstLine="567"/>
        <w:jc w:val="both"/>
        <w:rPr>
          <w:rFonts w:ascii="Times New Roman" w:hAnsi="Times New Roman" w:cs="Times New Roman"/>
          <w:color w:val="0070C0"/>
          <w:sz w:val="24"/>
          <w:szCs w:val="24"/>
          <w:lang w:val="en-US"/>
        </w:rPr>
      </w:pPr>
      <w:r w:rsidRPr="006B256C">
        <w:rPr>
          <w:rFonts w:ascii="Times New Roman" w:hAnsi="Times New Roman" w:cs="Times New Roman"/>
          <w:sz w:val="24"/>
          <w:szCs w:val="24"/>
        </w:rPr>
        <w:t xml:space="preserve">   Land is viewed from the point of view of civil law science categorized as objects, in Article 499 of the Civil Code objects are goods and each right that can be controlled by property rights. Land based on Article 1 paragraph (3) and Article 4 paragraph (1) of Law Number 5 of 1960 concerning Agrarian Principles referred to as Land is the surface of the earth. This is what makes people generally view land as a high economic value asset that continues to increase in selling and rental prices. As an asset that has high economic value and has a social function, and is a socio-cultural root, so there are often conflicts, disputes, and disputes related to land issues both horizontal and vertical due to limitations and high human needs for land</w:t>
      </w:r>
      <w:r w:rsidR="00054C93" w:rsidRPr="006B256C">
        <w:rPr>
          <w:rFonts w:ascii="Times New Roman" w:hAnsi="Times New Roman" w:cs="Times New Roman"/>
          <w:sz w:val="24"/>
          <w:szCs w:val="24"/>
        </w:rPr>
        <w:t xml:space="preserve"> </w:t>
      </w:r>
      <w:hyperlink w:anchor="Limbong" w:history="1">
        <w:r w:rsidR="00054C93" w:rsidRPr="006B256C">
          <w:rPr>
            <w:rStyle w:val="Hyperlink"/>
            <w:rFonts w:ascii="Times New Roman" w:hAnsi="Times New Roman" w:cs="Times New Roman"/>
            <w:color w:val="0070C0"/>
            <w:sz w:val="24"/>
            <w:szCs w:val="24"/>
            <w:u w:val="none"/>
          </w:rPr>
          <w:fldChar w:fldCharType="begin" w:fldLock="1"/>
        </w:r>
        <w:r w:rsidR="00054C93" w:rsidRPr="006B256C">
          <w:rPr>
            <w:rStyle w:val="Hyperlink"/>
            <w:rFonts w:ascii="Times New Roman" w:hAnsi="Times New Roman" w:cs="Times New Roman"/>
            <w:color w:val="0070C0"/>
            <w:sz w:val="24"/>
            <w:szCs w:val="24"/>
            <w:u w:val="none"/>
          </w:rPr>
          <w:instrText>ADDIN CSL_CITATION {"citationItems":[{"id":"ITEM-1","itemData":{"ISBN":"6021877330","author":[{"dropping-particle":"","family":"Limbong","given":"Bernhard","non-dropping-particle":"","parse-names":false,"suffix":""}],"id":"ITEM-1","issued":{"date-parts":[["2014"]]},"publisher":"Penerbit Margaretha Pustaka","title":"Opini kebijakan agraria","type":"book"},"uris":["http://www.mendeley.com/documents/?uuid=d6f7c8ca-6add-4c64-89be-4a692f3e7193"]}],"mendeley":{"formattedCitation":"(Limbong, 2014)","plainTextFormattedCitation":"(Limbong, 2014)","previouslyFormattedCitation":"(Limbong, 2014)"},"properties":{"noteIndex":0},"schema":"https://github.com/citation-style-language/schema/raw/master/csl-citation.json"}</w:instrText>
        </w:r>
        <w:r w:rsidR="00054C93" w:rsidRPr="006B256C">
          <w:rPr>
            <w:rStyle w:val="Hyperlink"/>
            <w:rFonts w:ascii="Times New Roman" w:hAnsi="Times New Roman" w:cs="Times New Roman"/>
            <w:color w:val="0070C0"/>
            <w:sz w:val="24"/>
            <w:szCs w:val="24"/>
            <w:u w:val="none"/>
          </w:rPr>
          <w:fldChar w:fldCharType="separate"/>
        </w:r>
        <w:r w:rsidR="00054C93" w:rsidRPr="006B256C">
          <w:rPr>
            <w:rStyle w:val="Hyperlink"/>
            <w:rFonts w:ascii="Times New Roman" w:hAnsi="Times New Roman" w:cs="Times New Roman"/>
            <w:noProof/>
            <w:color w:val="0070C0"/>
            <w:sz w:val="24"/>
            <w:szCs w:val="24"/>
            <w:u w:val="none"/>
          </w:rPr>
          <w:t>(Limbong, 2014)</w:t>
        </w:r>
        <w:r w:rsidR="00054C93" w:rsidRPr="006B256C">
          <w:rPr>
            <w:rStyle w:val="Hyperlink"/>
            <w:rFonts w:ascii="Times New Roman" w:hAnsi="Times New Roman" w:cs="Times New Roman"/>
            <w:color w:val="0070C0"/>
            <w:sz w:val="24"/>
            <w:szCs w:val="24"/>
            <w:u w:val="none"/>
          </w:rPr>
          <w:fldChar w:fldCharType="end"/>
        </w:r>
        <w:r w:rsidRPr="006B256C">
          <w:rPr>
            <w:rStyle w:val="Hyperlink"/>
            <w:rFonts w:ascii="Times New Roman" w:hAnsi="Times New Roman" w:cs="Times New Roman"/>
            <w:color w:val="0070C0"/>
            <w:sz w:val="24"/>
            <w:szCs w:val="24"/>
            <w:u w:val="none"/>
          </w:rPr>
          <w:t>.</w:t>
        </w:r>
      </w:hyperlink>
    </w:p>
    <w:p w14:paraId="3E69968D" w14:textId="000C66A2" w:rsidR="005400B3" w:rsidRPr="006B256C" w:rsidRDefault="005400B3" w:rsidP="005400B3">
      <w:pPr>
        <w:pStyle w:val="ListParagraph"/>
        <w:spacing w:line="240" w:lineRule="auto"/>
        <w:ind w:left="0" w:firstLine="567"/>
        <w:jc w:val="both"/>
        <w:rPr>
          <w:rFonts w:ascii="Times New Roman" w:hAnsi="Times New Roman" w:cs="Times New Roman"/>
          <w:color w:val="0070C0"/>
          <w:sz w:val="24"/>
          <w:szCs w:val="24"/>
          <w:lang w:val="en-US"/>
        </w:rPr>
      </w:pPr>
      <w:r w:rsidRPr="006B256C">
        <w:rPr>
          <w:rFonts w:ascii="Times New Roman" w:hAnsi="Times New Roman" w:cs="Times New Roman"/>
          <w:sz w:val="24"/>
          <w:szCs w:val="24"/>
        </w:rPr>
        <w:t xml:space="preserve">   Legal disputes arise from various legal actions over land rights which are legal acts of the public domain, namely between fellow community members in matters related to material rights such as buying and selling land, renting rent, or from acts of controlling land in bad faith</w:t>
      </w:r>
      <w:r w:rsidR="00D11BFE" w:rsidRPr="006B256C">
        <w:rPr>
          <w:rFonts w:ascii="Times New Roman" w:hAnsi="Times New Roman" w:cs="Times New Roman"/>
          <w:sz w:val="24"/>
          <w:szCs w:val="24"/>
        </w:rPr>
        <w:t xml:space="preserve"> </w:t>
      </w:r>
      <w:hyperlink w:anchor="Prodjodikoro" w:history="1">
        <w:r w:rsidR="00D11BFE" w:rsidRPr="006B256C">
          <w:rPr>
            <w:rStyle w:val="Hyperlink"/>
            <w:rFonts w:ascii="Times New Roman" w:hAnsi="Times New Roman" w:cs="Times New Roman"/>
            <w:color w:val="0070C0"/>
            <w:sz w:val="24"/>
            <w:szCs w:val="24"/>
            <w:u w:val="none"/>
          </w:rPr>
          <w:fldChar w:fldCharType="begin" w:fldLock="1"/>
        </w:r>
        <w:r w:rsidR="00D11BFE" w:rsidRPr="006B256C">
          <w:rPr>
            <w:rStyle w:val="Hyperlink"/>
            <w:rFonts w:ascii="Times New Roman" w:hAnsi="Times New Roman" w:cs="Times New Roman"/>
            <w:color w:val="0070C0"/>
            <w:sz w:val="24"/>
            <w:szCs w:val="24"/>
            <w:u w:val="none"/>
          </w:rPr>
          <w:instrText>ADDIN CSL_CITATION {"citationItems":[{"id":"ITEM-1","itemData":{"author":[{"dropping-particle":"","family":"Prodjodikoro","given":"Wirjono","non-dropping-particle":"","parse-names":false,"suffix":""}],"container-title":"Jakarta: Sumur Bandung","id":"ITEM-1","issued":{"date-parts":[["1984"]]},"title":"Perbuatan Melawan Hukum","type":"article-journal"},"uris":["http://www.mendeley.com/documents/?uuid=af965b16-0f3a-4717-a566-bcc7f863a790"]}],"mendeley":{"formattedCitation":"(Prodjodikoro, 1984)","plainTextFormattedCitation":"(Prodjodikoro, 1984)","previouslyFormattedCitation":"(Prodjodikoro, 1984)"},"properties":{"noteIndex":0},"schema":"https://github.com/citation-style-language/schema/raw/master/csl-citation.json"}</w:instrText>
        </w:r>
        <w:r w:rsidR="00D11BFE" w:rsidRPr="006B256C">
          <w:rPr>
            <w:rStyle w:val="Hyperlink"/>
            <w:rFonts w:ascii="Times New Roman" w:hAnsi="Times New Roman" w:cs="Times New Roman"/>
            <w:color w:val="0070C0"/>
            <w:sz w:val="24"/>
            <w:szCs w:val="24"/>
            <w:u w:val="none"/>
          </w:rPr>
          <w:fldChar w:fldCharType="separate"/>
        </w:r>
        <w:r w:rsidR="00D11BFE" w:rsidRPr="006B256C">
          <w:rPr>
            <w:rStyle w:val="Hyperlink"/>
            <w:rFonts w:ascii="Times New Roman" w:hAnsi="Times New Roman" w:cs="Times New Roman"/>
            <w:noProof/>
            <w:color w:val="0070C0"/>
            <w:sz w:val="24"/>
            <w:szCs w:val="24"/>
            <w:u w:val="none"/>
          </w:rPr>
          <w:t>(Prodjodikoro, 1984)</w:t>
        </w:r>
        <w:r w:rsidR="00D11BFE" w:rsidRPr="006B256C">
          <w:rPr>
            <w:rStyle w:val="Hyperlink"/>
            <w:rFonts w:ascii="Times New Roman" w:hAnsi="Times New Roman" w:cs="Times New Roman"/>
            <w:color w:val="0070C0"/>
            <w:sz w:val="24"/>
            <w:szCs w:val="24"/>
            <w:u w:val="none"/>
          </w:rPr>
          <w:fldChar w:fldCharType="end"/>
        </w:r>
        <w:r w:rsidRPr="006B256C">
          <w:rPr>
            <w:rStyle w:val="Hyperlink"/>
            <w:rFonts w:ascii="Times New Roman" w:hAnsi="Times New Roman" w:cs="Times New Roman"/>
            <w:color w:val="0070C0"/>
            <w:sz w:val="24"/>
            <w:szCs w:val="24"/>
            <w:u w:val="none"/>
          </w:rPr>
          <w:t>.</w:t>
        </w:r>
      </w:hyperlink>
      <w:r w:rsidRPr="006B256C">
        <w:rPr>
          <w:rFonts w:ascii="Times New Roman" w:hAnsi="Times New Roman" w:cs="Times New Roman"/>
          <w:color w:val="0070C0"/>
          <w:sz w:val="24"/>
          <w:szCs w:val="24"/>
        </w:rPr>
        <w:t xml:space="preserve"> </w:t>
      </w:r>
      <w:r w:rsidRPr="006B256C">
        <w:rPr>
          <w:rFonts w:ascii="Times New Roman" w:hAnsi="Times New Roman" w:cs="Times New Roman"/>
          <w:sz w:val="24"/>
          <w:szCs w:val="24"/>
        </w:rPr>
        <w:t>The imbalance between the number of plots or land areas that do not increase with the growth of the population increasing rapidly results in competition for a plot of land increasing with the growth of th</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6B256C">
        <w:rPr>
          <w:rFonts w:ascii="Times New Roman" w:hAnsi="Times New Roman" w:cs="Times New Roman"/>
          <w:sz w:val="24"/>
          <w:szCs w:val="24"/>
        </w:rPr>
        <w:t>e population. This has led to the need for the role of the State as the highest organization of the Indonesian people to create order in the land sector in order to create administrative order both in terms of juridical land rights and physical land rights</w:t>
      </w:r>
      <w:r w:rsidR="00D11BFE" w:rsidRPr="006B256C">
        <w:rPr>
          <w:rFonts w:ascii="Times New Roman" w:hAnsi="Times New Roman" w:cs="Times New Roman"/>
          <w:sz w:val="24"/>
          <w:szCs w:val="24"/>
        </w:rPr>
        <w:t xml:space="preserve"> </w:t>
      </w:r>
      <w:hyperlink w:anchor="Miftakhuddin" w:history="1">
        <w:r w:rsidR="00D11BFE" w:rsidRPr="006B256C">
          <w:rPr>
            <w:rStyle w:val="Hyperlink"/>
            <w:rFonts w:ascii="Times New Roman" w:hAnsi="Times New Roman" w:cs="Times New Roman"/>
            <w:color w:val="0070C0"/>
            <w:sz w:val="24"/>
            <w:szCs w:val="24"/>
            <w:u w:val="none"/>
          </w:rPr>
          <w:fldChar w:fldCharType="begin" w:fldLock="1"/>
        </w:r>
        <w:r w:rsidR="00F61C5F" w:rsidRPr="006B256C">
          <w:rPr>
            <w:rStyle w:val="Hyperlink"/>
            <w:rFonts w:ascii="Times New Roman" w:hAnsi="Times New Roman" w:cs="Times New Roman"/>
            <w:color w:val="0070C0"/>
            <w:sz w:val="24"/>
            <w:szCs w:val="24"/>
            <w:u w:val="none"/>
          </w:rPr>
          <w:instrText>ADDIN CSL_CITATION {"citationItems":[{"id":"ITEM-1","itemData":{"author":[{"dropping-particle":"","family":"Miftakhuddin","given":"Miftakhuddin","non-dropping-particle":"","parse-names":false,"suffix":""}],"id":"ITEM-1","issued":{"date-parts":[["2020"]]},"publisher":"OSF Preprints","title":"Kolonialisme: Eksploitasi dan pembangunan menuju hegemoni","type":"article-journal"},"uris":["http://www.mendeley.com/documents/?uuid=e684a521-0380-4d65-a916-f2e7d946cd79"]}],"mendeley":{"formattedCitation":"(Miftakhuddin, 2020)","plainTextFormattedCitation":"(Miftakhuddin, 2020)","previouslyFormattedCitation":"(Miftakhuddin, 2020)"},"properties":{"noteIndex":0},"schema":"https://github.com/citation-style-language/schema/raw/master/csl-citation.json"}</w:instrText>
        </w:r>
        <w:r w:rsidR="00D11BFE" w:rsidRPr="006B256C">
          <w:rPr>
            <w:rStyle w:val="Hyperlink"/>
            <w:rFonts w:ascii="Times New Roman" w:hAnsi="Times New Roman" w:cs="Times New Roman"/>
            <w:color w:val="0070C0"/>
            <w:sz w:val="24"/>
            <w:szCs w:val="24"/>
            <w:u w:val="none"/>
          </w:rPr>
          <w:fldChar w:fldCharType="separate"/>
        </w:r>
        <w:r w:rsidR="00D11BFE" w:rsidRPr="006B256C">
          <w:rPr>
            <w:rStyle w:val="Hyperlink"/>
            <w:rFonts w:ascii="Times New Roman" w:hAnsi="Times New Roman" w:cs="Times New Roman"/>
            <w:noProof/>
            <w:color w:val="0070C0"/>
            <w:sz w:val="24"/>
            <w:szCs w:val="24"/>
            <w:u w:val="none"/>
          </w:rPr>
          <w:t>(Miftakhuddin, 2020)</w:t>
        </w:r>
        <w:r w:rsidR="00D11BFE" w:rsidRPr="006B256C">
          <w:rPr>
            <w:rStyle w:val="Hyperlink"/>
            <w:rFonts w:ascii="Times New Roman" w:hAnsi="Times New Roman" w:cs="Times New Roman"/>
            <w:color w:val="0070C0"/>
            <w:sz w:val="24"/>
            <w:szCs w:val="24"/>
            <w:u w:val="none"/>
          </w:rPr>
          <w:fldChar w:fldCharType="end"/>
        </w:r>
        <w:r w:rsidRPr="006B256C">
          <w:rPr>
            <w:rStyle w:val="Hyperlink"/>
            <w:rFonts w:ascii="Times New Roman" w:hAnsi="Times New Roman" w:cs="Times New Roman"/>
            <w:color w:val="0070C0"/>
            <w:sz w:val="24"/>
            <w:szCs w:val="24"/>
            <w:u w:val="none"/>
          </w:rPr>
          <w:t>.</w:t>
        </w:r>
      </w:hyperlink>
      <w:r w:rsidRPr="006B256C">
        <w:rPr>
          <w:rFonts w:ascii="Times New Roman" w:hAnsi="Times New Roman" w:cs="Times New Roman"/>
          <w:color w:val="0070C0"/>
          <w:sz w:val="24"/>
          <w:szCs w:val="24"/>
        </w:rPr>
        <w:t xml:space="preserve"> </w:t>
      </w:r>
    </w:p>
    <w:p w14:paraId="73C17623" w14:textId="39DF2C61" w:rsidR="005400B3" w:rsidRPr="006B256C" w:rsidRDefault="005400B3" w:rsidP="005400B3">
      <w:pPr>
        <w:pStyle w:val="ListParagraph"/>
        <w:spacing w:line="240" w:lineRule="auto"/>
        <w:ind w:left="0" w:firstLine="567"/>
        <w:jc w:val="both"/>
        <w:rPr>
          <w:rFonts w:ascii="Times New Roman" w:hAnsi="Times New Roman" w:cs="Times New Roman"/>
          <w:color w:val="0070C0"/>
          <w:spacing w:val="8"/>
          <w:sz w:val="24"/>
          <w:szCs w:val="24"/>
          <w:shd w:val="clear" w:color="auto" w:fill="FFFFFF"/>
        </w:rPr>
      </w:pPr>
      <w:r w:rsidRPr="006B256C">
        <w:rPr>
          <w:rFonts w:ascii="Times New Roman" w:hAnsi="Times New Roman" w:cs="Times New Roman"/>
          <w:sz w:val="24"/>
          <w:szCs w:val="24"/>
        </w:rPr>
        <w:t xml:space="preserve">   Based on Article 20 paragraph (1) of the UUPA, Property Rights are the most powerful, strongest and fullest derivative rights that people can have over land by considering that all land rights have a social function. The characteristic of property rights is the parent right to other material rights, complete rights in terms of quantity, rights whose nature is still not lost due to other rights, rights that contain the essence of all other rights and the term of property rights is not limited. Property rights are transferable and transferable and can be burdened with dependent rights as collateral for debt</w:t>
      </w:r>
      <w:r w:rsidR="00F61C5F" w:rsidRPr="006B256C">
        <w:rPr>
          <w:rFonts w:ascii="Times New Roman" w:hAnsi="Times New Roman" w:cs="Times New Roman"/>
          <w:sz w:val="24"/>
          <w:szCs w:val="24"/>
        </w:rPr>
        <w:t xml:space="preserve"> </w:t>
      </w:r>
      <w:hyperlink w:anchor="Sitompul" w:history="1">
        <w:r w:rsidR="00F61C5F" w:rsidRPr="006B256C">
          <w:rPr>
            <w:rStyle w:val="Hyperlink"/>
            <w:rFonts w:ascii="Times New Roman" w:hAnsi="Times New Roman" w:cs="Times New Roman"/>
            <w:color w:val="0070C0"/>
            <w:sz w:val="24"/>
            <w:szCs w:val="24"/>
            <w:u w:val="none"/>
          </w:rPr>
          <w:fldChar w:fldCharType="begin" w:fldLock="1"/>
        </w:r>
        <w:r w:rsidR="00F61C5F" w:rsidRPr="006B256C">
          <w:rPr>
            <w:rStyle w:val="Hyperlink"/>
            <w:rFonts w:ascii="Times New Roman" w:hAnsi="Times New Roman" w:cs="Times New Roman"/>
            <w:color w:val="0070C0"/>
            <w:sz w:val="24"/>
            <w:szCs w:val="24"/>
            <w:u w:val="none"/>
          </w:rPr>
          <w:instrText>ADDIN CSL_CITATION {"citationItems":[{"id":"ITEM-1","itemData":{"author":[{"dropping-particle":"","family":"Sitompul","given":"Intan Anggraini","non-dropping-particle":"","parse-names":false,"suffix":""}],"id":"ITEM-1","issued":{"date-parts":[["2017"]]},"title":"Kajian Hukum Peralihan Hak Milik Atas Tanah Bagi Ahli Waris Berkewarganegaraan Asing Karena Pewarisan","type":"article"},"uris":["http://www.mendeley.com/documents/?uuid=aa60cd69-7ce7-4e44-8e67-9d6c8479922e"]}],"mendeley":{"formattedCitation":"(Sitompul, 2017)","plainTextFormattedCitation":"(Sitompul, 2017)","previouslyFormattedCitation":"(Sitompul, 2017)"},"properties":{"noteIndex":0},"schema":"https://github.com/citation-style-language/schema/raw/master/csl-citation.json"}</w:instrText>
        </w:r>
        <w:r w:rsidR="00F61C5F" w:rsidRPr="006B256C">
          <w:rPr>
            <w:rStyle w:val="Hyperlink"/>
            <w:rFonts w:ascii="Times New Roman" w:hAnsi="Times New Roman" w:cs="Times New Roman"/>
            <w:color w:val="0070C0"/>
            <w:sz w:val="24"/>
            <w:szCs w:val="24"/>
            <w:u w:val="none"/>
          </w:rPr>
          <w:fldChar w:fldCharType="separate"/>
        </w:r>
        <w:r w:rsidR="00F61C5F" w:rsidRPr="006B256C">
          <w:rPr>
            <w:rStyle w:val="Hyperlink"/>
            <w:rFonts w:ascii="Times New Roman" w:hAnsi="Times New Roman" w:cs="Times New Roman"/>
            <w:noProof/>
            <w:color w:val="0070C0"/>
            <w:sz w:val="24"/>
            <w:szCs w:val="24"/>
            <w:u w:val="none"/>
          </w:rPr>
          <w:t>(Sitompul, 2017)</w:t>
        </w:r>
        <w:r w:rsidR="00F61C5F" w:rsidRPr="006B256C">
          <w:rPr>
            <w:rStyle w:val="Hyperlink"/>
            <w:rFonts w:ascii="Times New Roman" w:hAnsi="Times New Roman" w:cs="Times New Roman"/>
            <w:color w:val="0070C0"/>
            <w:sz w:val="24"/>
            <w:szCs w:val="24"/>
            <w:u w:val="none"/>
          </w:rPr>
          <w:fldChar w:fldCharType="end"/>
        </w:r>
        <w:r w:rsidR="00054C93" w:rsidRPr="006B256C">
          <w:rPr>
            <w:rStyle w:val="Hyperlink"/>
            <w:rFonts w:ascii="Times New Roman" w:hAnsi="Times New Roman" w:cs="Times New Roman"/>
            <w:color w:val="0070C0"/>
            <w:spacing w:val="8"/>
            <w:sz w:val="24"/>
            <w:szCs w:val="24"/>
            <w:u w:val="none"/>
            <w:shd w:val="clear" w:color="auto" w:fill="FFFFFF"/>
          </w:rPr>
          <w:t>.</w:t>
        </w:r>
      </w:hyperlink>
    </w:p>
    <w:p w14:paraId="5FDE1187" w14:textId="63DEE194" w:rsidR="005400B3" w:rsidRPr="006B256C" w:rsidRDefault="005400B3" w:rsidP="005400B3">
      <w:pPr>
        <w:pStyle w:val="ListParagraph"/>
        <w:spacing w:line="240" w:lineRule="auto"/>
        <w:ind w:left="0" w:firstLine="567"/>
        <w:jc w:val="both"/>
        <w:rPr>
          <w:rFonts w:ascii="Times New Roman" w:hAnsi="Times New Roman" w:cs="Times New Roman"/>
          <w:color w:val="000000" w:themeColor="text1"/>
          <w:sz w:val="24"/>
          <w:szCs w:val="24"/>
        </w:rPr>
      </w:pPr>
      <w:r w:rsidRPr="006B256C">
        <w:rPr>
          <w:rFonts w:ascii="Times New Roman" w:hAnsi="Times New Roman" w:cs="Times New Roman"/>
          <w:sz w:val="24"/>
          <w:szCs w:val="24"/>
        </w:rPr>
        <w:t>The transfer of Property Rights is regulated in Article 20 paragraph (2) of the UUPA which states that Property Rights can be transferred and transferred to other parties. Ownership of land rights due to the transfer of rights can occur due to legal actions and legal events. The transfer of land rights due to legal acts is an act desired by the parties so as to give rise to rights and obligations such as buying and selling, exchanging, grants, grants of wills while the transfer of land rights that occurs due to legal events is an event that occurs due to the death of a person so that the property left behind passes to the heirs</w:t>
      </w:r>
      <w:r w:rsidR="00F61C5F" w:rsidRPr="006B256C">
        <w:rPr>
          <w:rFonts w:ascii="Times New Roman" w:hAnsi="Times New Roman" w:cs="Times New Roman"/>
          <w:sz w:val="24"/>
          <w:szCs w:val="24"/>
        </w:rPr>
        <w:t xml:space="preserve"> </w:t>
      </w:r>
      <w:hyperlink w:anchor="Aditama" w:history="1">
        <w:r w:rsidR="00F61C5F" w:rsidRPr="006B256C">
          <w:rPr>
            <w:rStyle w:val="Hyperlink"/>
            <w:rFonts w:ascii="Times New Roman" w:hAnsi="Times New Roman" w:cs="Times New Roman"/>
            <w:color w:val="0070C0"/>
            <w:sz w:val="24"/>
            <w:szCs w:val="24"/>
            <w:u w:val="none"/>
          </w:rPr>
          <w:fldChar w:fldCharType="begin" w:fldLock="1"/>
        </w:r>
        <w:r w:rsidR="00F61C5F" w:rsidRPr="006B256C">
          <w:rPr>
            <w:rStyle w:val="Hyperlink"/>
            <w:rFonts w:ascii="Times New Roman" w:hAnsi="Times New Roman" w:cs="Times New Roman"/>
            <w:color w:val="0070C0"/>
            <w:sz w:val="24"/>
            <w:szCs w:val="24"/>
            <w:u w:val="none"/>
          </w:rPr>
          <w:instrText>ADDIN CSL_CITATION {"citationItems":[{"id":"ITEM-1","itemData":{"author":[{"dropping-particle":"","family":"Aditama","given":"Purna Noor","non-dropping-particle":"","parse-names":false,"suffix":""}],"id":"ITEM-1","issued":{"date-parts":[["2017"]]},"publisher":"Universitas Islam Indonesia","title":"Tanggung Jawab Pejabat Pembuat Akta Tanah Dalam Memberikan Perlindungan Hukum Bagi Para Pihak Pada Peralihan Hak Atas Tanah Melalui Jual Beli","type":"article-journal"},"uris":["http://www.mendeley.com/documents/?uuid=a0bcf812-93f6-48eb-a0dc-357129d41749"]}],"mendeley":{"formattedCitation":"(Aditama, 2017)","plainTextFormattedCitation":"(Aditama, 2017)","previouslyFormattedCitation":"(Aditama, 2017)"},"properties":{"noteIndex":0},"schema":"https://github.com/citation-style-language/schema/raw/master/csl-citation.json"}</w:instrText>
        </w:r>
        <w:r w:rsidR="00F61C5F" w:rsidRPr="006B256C">
          <w:rPr>
            <w:rStyle w:val="Hyperlink"/>
            <w:rFonts w:ascii="Times New Roman" w:hAnsi="Times New Roman" w:cs="Times New Roman"/>
            <w:color w:val="0070C0"/>
            <w:sz w:val="24"/>
            <w:szCs w:val="24"/>
            <w:u w:val="none"/>
          </w:rPr>
          <w:fldChar w:fldCharType="separate"/>
        </w:r>
        <w:r w:rsidR="00F61C5F" w:rsidRPr="006B256C">
          <w:rPr>
            <w:rStyle w:val="Hyperlink"/>
            <w:rFonts w:ascii="Times New Roman" w:hAnsi="Times New Roman" w:cs="Times New Roman"/>
            <w:noProof/>
            <w:color w:val="0070C0"/>
            <w:sz w:val="24"/>
            <w:szCs w:val="24"/>
            <w:u w:val="none"/>
          </w:rPr>
          <w:t>(Aditama, 2017)</w:t>
        </w:r>
        <w:r w:rsidR="00F61C5F" w:rsidRPr="006B256C">
          <w:rPr>
            <w:rStyle w:val="Hyperlink"/>
            <w:rFonts w:ascii="Times New Roman" w:hAnsi="Times New Roman" w:cs="Times New Roman"/>
            <w:color w:val="0070C0"/>
            <w:sz w:val="24"/>
            <w:szCs w:val="24"/>
            <w:u w:val="none"/>
          </w:rPr>
          <w:fldChar w:fldCharType="end"/>
        </w:r>
        <w:r w:rsidRPr="006B256C">
          <w:rPr>
            <w:rStyle w:val="Hyperlink"/>
            <w:rFonts w:ascii="Times New Roman" w:hAnsi="Times New Roman" w:cs="Times New Roman"/>
            <w:color w:val="0070C0"/>
            <w:sz w:val="24"/>
            <w:szCs w:val="24"/>
            <w:u w:val="none"/>
          </w:rPr>
          <w:t>.</w:t>
        </w:r>
      </w:hyperlink>
      <w:r w:rsidRPr="006B256C">
        <w:rPr>
          <w:rFonts w:ascii="Times New Roman" w:hAnsi="Times New Roman" w:cs="Times New Roman"/>
          <w:color w:val="0070C0"/>
          <w:sz w:val="24"/>
          <w:szCs w:val="24"/>
        </w:rPr>
        <w:t xml:space="preserve"> </w:t>
      </w:r>
      <w:r w:rsidRPr="006B256C">
        <w:rPr>
          <w:rFonts w:ascii="Times New Roman" w:hAnsi="Times New Roman" w:cs="Times New Roman"/>
          <w:color w:val="000000" w:themeColor="text1"/>
          <w:sz w:val="24"/>
          <w:szCs w:val="24"/>
        </w:rPr>
        <w:t>If there is a letter or even a land certificate left behind, the land certificate also moves. As stated in article 26 of the UUPA that inheritance can occur due to statutory provisions or even due to the will of persons who have bequeathed</w:t>
      </w:r>
      <w:r w:rsidR="00054C93" w:rsidRPr="006B256C">
        <w:rPr>
          <w:rFonts w:ascii="Times New Roman" w:hAnsi="Times New Roman" w:cs="Times New Roman"/>
          <w:color w:val="000000" w:themeColor="text1"/>
          <w:sz w:val="24"/>
          <w:szCs w:val="24"/>
        </w:rPr>
        <w:t xml:space="preserve"> </w:t>
      </w:r>
      <w:hyperlink w:anchor="Urip" w:history="1">
        <w:r w:rsidR="00054C93" w:rsidRPr="006B256C">
          <w:rPr>
            <w:rStyle w:val="Hyperlink"/>
            <w:rFonts w:ascii="Times New Roman" w:hAnsi="Times New Roman" w:cs="Times New Roman"/>
            <w:color w:val="0070C0"/>
            <w:sz w:val="24"/>
            <w:szCs w:val="24"/>
            <w:u w:val="none"/>
          </w:rPr>
          <w:fldChar w:fldCharType="begin" w:fldLock="1"/>
        </w:r>
        <w:r w:rsidR="00054C93" w:rsidRPr="006B256C">
          <w:rPr>
            <w:rStyle w:val="Hyperlink"/>
            <w:rFonts w:ascii="Times New Roman" w:hAnsi="Times New Roman" w:cs="Times New Roman"/>
            <w:color w:val="0070C0"/>
            <w:sz w:val="24"/>
            <w:szCs w:val="24"/>
            <w:u w:val="none"/>
          </w:rPr>
          <w:instrText>ADDIN CSL_CITATION {"citationItems":[{"id":"ITEM-1","itemData":{"ISBN":"9791486972","author":[{"dropping-particle":"","family":"Urip Santoso","given":"S H","non-dropping-particle":"","parse-names":false,"suffix":""}],"id":"ITEM-1","issued":{"date-parts":[["2019"]]},"publisher":"Prenada Media","title":"Pendaftaran dan peralihan hak atas tanah","type":"book"},"uris":["http://www.mendeley.com/documents/?uuid=2aedc915-8329-4a16-acd7-24857491757f"]}],"mendeley":{"formattedCitation":"(Urip Santoso, 2019)","plainTextFormattedCitation":"(Urip Santoso, 2019)","previouslyFormattedCitation":"(Urip Santoso, 2019)"},"properties":{"noteIndex":0},"schema":"https://github.com/citation-style-language/schema/raw/master/csl-citation.json"}</w:instrText>
        </w:r>
        <w:r w:rsidR="00054C93" w:rsidRPr="006B256C">
          <w:rPr>
            <w:rStyle w:val="Hyperlink"/>
            <w:rFonts w:ascii="Times New Roman" w:hAnsi="Times New Roman" w:cs="Times New Roman"/>
            <w:color w:val="0070C0"/>
            <w:sz w:val="24"/>
            <w:szCs w:val="24"/>
            <w:u w:val="none"/>
          </w:rPr>
          <w:fldChar w:fldCharType="separate"/>
        </w:r>
        <w:r w:rsidR="00054C93" w:rsidRPr="006B256C">
          <w:rPr>
            <w:rStyle w:val="Hyperlink"/>
            <w:rFonts w:ascii="Times New Roman" w:hAnsi="Times New Roman" w:cs="Times New Roman"/>
            <w:noProof/>
            <w:color w:val="0070C0"/>
            <w:sz w:val="24"/>
            <w:szCs w:val="24"/>
            <w:u w:val="none"/>
          </w:rPr>
          <w:t>(Urip Santoso, 2019)</w:t>
        </w:r>
        <w:r w:rsidR="00054C93" w:rsidRPr="006B256C">
          <w:rPr>
            <w:rStyle w:val="Hyperlink"/>
            <w:rFonts w:ascii="Times New Roman" w:hAnsi="Times New Roman" w:cs="Times New Roman"/>
            <w:color w:val="0070C0"/>
            <w:sz w:val="24"/>
            <w:szCs w:val="24"/>
            <w:u w:val="none"/>
          </w:rPr>
          <w:fldChar w:fldCharType="end"/>
        </w:r>
        <w:r w:rsidR="00054C93" w:rsidRPr="006B256C">
          <w:rPr>
            <w:rStyle w:val="Hyperlink"/>
            <w:rFonts w:ascii="Times New Roman" w:hAnsi="Times New Roman" w:cs="Times New Roman"/>
            <w:color w:val="0070C0"/>
            <w:sz w:val="24"/>
            <w:szCs w:val="24"/>
            <w:u w:val="none"/>
          </w:rPr>
          <w:t>.</w:t>
        </w:r>
      </w:hyperlink>
      <w:r w:rsidR="00054C93" w:rsidRPr="006B256C">
        <w:rPr>
          <w:rFonts w:ascii="Times New Roman" w:hAnsi="Times New Roman" w:cs="Times New Roman"/>
          <w:color w:val="0070C0"/>
          <w:sz w:val="24"/>
          <w:szCs w:val="24"/>
        </w:rPr>
        <w:t xml:space="preserve"> </w:t>
      </w:r>
      <w:r w:rsidRPr="006B256C">
        <w:rPr>
          <w:rFonts w:ascii="Times New Roman" w:hAnsi="Times New Roman" w:cs="Times New Roman"/>
          <w:sz w:val="24"/>
          <w:szCs w:val="24"/>
        </w:rPr>
        <w:t xml:space="preserve">Regarding who is entitled to the inheritance of the heir is governed by the inheritance law that </w:t>
      </w:r>
      <w:r w:rsidRPr="006B256C">
        <w:rPr>
          <w:rFonts w:ascii="Times New Roman" w:hAnsi="Times New Roman" w:cs="Times New Roman"/>
          <w:color w:val="000000" w:themeColor="text1"/>
          <w:sz w:val="24"/>
          <w:szCs w:val="24"/>
        </w:rPr>
        <w:t>applies to the heir. An heir is a person who at the time of his death or who is declared dead based on a religious decree, leaving heirs and estates</w:t>
      </w:r>
      <w:r w:rsidR="00F61C5F" w:rsidRPr="006B256C">
        <w:rPr>
          <w:rFonts w:ascii="Times New Roman" w:hAnsi="Times New Roman" w:cs="Times New Roman"/>
          <w:color w:val="000000" w:themeColor="text1"/>
          <w:sz w:val="24"/>
          <w:szCs w:val="24"/>
        </w:rPr>
        <w:t xml:space="preserve"> </w:t>
      </w:r>
      <w:hyperlink w:anchor="Sabir" w:history="1">
        <w:r w:rsidR="00F61C5F" w:rsidRPr="006B256C">
          <w:rPr>
            <w:rStyle w:val="Hyperlink"/>
            <w:rFonts w:ascii="Times New Roman" w:hAnsi="Times New Roman" w:cs="Times New Roman"/>
            <w:color w:val="0070C0"/>
            <w:sz w:val="24"/>
            <w:szCs w:val="24"/>
            <w:u w:val="none"/>
          </w:rPr>
          <w:fldChar w:fldCharType="begin" w:fldLock="1"/>
        </w:r>
        <w:r w:rsidR="00F61C5F" w:rsidRPr="006B256C">
          <w:rPr>
            <w:rStyle w:val="Hyperlink"/>
            <w:rFonts w:ascii="Times New Roman" w:hAnsi="Times New Roman" w:cs="Times New Roman"/>
            <w:color w:val="0070C0"/>
            <w:sz w:val="24"/>
            <w:szCs w:val="24"/>
            <w:u w:val="none"/>
          </w:rPr>
          <w:instrText>ADDIN CSL_CITATION {"citationItems":[{"id":"ITEM-1","itemData":{"ISSN":"2548-8414","author":[{"dropping-particle":"","family":"Sabir","given":"Muhammad","non-dropping-particle":"","parse-names":false,"suffix":""}],"container-title":"DIKTUM: Jurnal Syariah dan Hukum","id":"ITEM-1","issue":"2","issued":{"date-parts":[["2019"]]},"page":"188-210","title":"Wasiat wajibah bagi ahli waris beda agama (Analisis terhadap putusan Mahkamah Agung nomor: 368K/AG/1995)","type":"article-journal","volume":"17"},"uris":["http://www.mendeley.com/documents/?uuid=ae03daad-ae12-4290-9c8c-098b544c8819"]}],"mendeley":{"formattedCitation":"(Sabir, 2019)","plainTextFormattedCitation":"(Sabir, 2019)","previouslyFormattedCitation":"(Sabir, 2019)"},"properties":{"noteIndex":0},"schema":"https://github.com/citation-style-language/schema/raw/master/csl-citation.json"}</w:instrText>
        </w:r>
        <w:r w:rsidR="00F61C5F" w:rsidRPr="006B256C">
          <w:rPr>
            <w:rStyle w:val="Hyperlink"/>
            <w:rFonts w:ascii="Times New Roman" w:hAnsi="Times New Roman" w:cs="Times New Roman"/>
            <w:color w:val="0070C0"/>
            <w:sz w:val="24"/>
            <w:szCs w:val="24"/>
            <w:u w:val="none"/>
          </w:rPr>
          <w:fldChar w:fldCharType="separate"/>
        </w:r>
        <w:r w:rsidR="00F61C5F" w:rsidRPr="006B256C">
          <w:rPr>
            <w:rStyle w:val="Hyperlink"/>
            <w:rFonts w:ascii="Times New Roman" w:hAnsi="Times New Roman" w:cs="Times New Roman"/>
            <w:noProof/>
            <w:color w:val="0070C0"/>
            <w:sz w:val="24"/>
            <w:szCs w:val="24"/>
            <w:u w:val="none"/>
          </w:rPr>
          <w:t>(Sabir, 2019)</w:t>
        </w:r>
        <w:r w:rsidR="00F61C5F" w:rsidRPr="006B256C">
          <w:rPr>
            <w:rStyle w:val="Hyperlink"/>
            <w:rFonts w:ascii="Times New Roman" w:hAnsi="Times New Roman" w:cs="Times New Roman"/>
            <w:color w:val="0070C0"/>
            <w:sz w:val="24"/>
            <w:szCs w:val="24"/>
            <w:u w:val="none"/>
          </w:rPr>
          <w:fldChar w:fldCharType="end"/>
        </w:r>
        <w:r w:rsidRPr="006B256C">
          <w:rPr>
            <w:rStyle w:val="Hyperlink"/>
            <w:rFonts w:ascii="Times New Roman" w:hAnsi="Times New Roman" w:cs="Times New Roman"/>
            <w:color w:val="0070C0"/>
            <w:sz w:val="24"/>
            <w:szCs w:val="24"/>
            <w:u w:val="none"/>
          </w:rPr>
          <w:t>.</w:t>
        </w:r>
      </w:hyperlink>
      <w:r w:rsidRPr="006B256C">
        <w:rPr>
          <w:rFonts w:ascii="Times New Roman" w:hAnsi="Times New Roman" w:cs="Times New Roman"/>
          <w:color w:val="0070C0"/>
          <w:sz w:val="24"/>
          <w:szCs w:val="24"/>
        </w:rPr>
        <w:t xml:space="preserve"> </w:t>
      </w:r>
      <w:r w:rsidRPr="006B256C">
        <w:rPr>
          <w:rFonts w:ascii="Times New Roman" w:hAnsi="Times New Roman" w:cs="Times New Roman"/>
          <w:color w:val="000000" w:themeColor="text1"/>
          <w:sz w:val="24"/>
          <w:szCs w:val="24"/>
        </w:rPr>
        <w:t>While an heir is a group of people or a person or individual or relatives or family who are related to the deceased and are entitled to inherit or receive inherited property left for dead by someone (heir)</w:t>
      </w:r>
      <w:r w:rsidR="00054C93" w:rsidRPr="006B256C">
        <w:rPr>
          <w:rFonts w:ascii="Times New Roman" w:hAnsi="Times New Roman" w:cs="Times New Roman"/>
          <w:color w:val="000000" w:themeColor="text1"/>
          <w:sz w:val="24"/>
          <w:szCs w:val="24"/>
        </w:rPr>
        <w:t xml:space="preserve"> </w:t>
      </w:r>
      <w:hyperlink w:anchor="Sinaga" w:history="1">
        <w:r w:rsidR="00054C93" w:rsidRPr="006B256C">
          <w:rPr>
            <w:rStyle w:val="Hyperlink"/>
            <w:rFonts w:ascii="Times New Roman" w:hAnsi="Times New Roman" w:cs="Times New Roman"/>
            <w:color w:val="0070C0"/>
            <w:sz w:val="24"/>
            <w:szCs w:val="24"/>
            <w:u w:val="none"/>
          </w:rPr>
          <w:fldChar w:fldCharType="begin" w:fldLock="1"/>
        </w:r>
        <w:r w:rsidR="00054C93" w:rsidRPr="006B256C">
          <w:rPr>
            <w:rStyle w:val="Hyperlink"/>
            <w:rFonts w:ascii="Times New Roman" w:hAnsi="Times New Roman" w:cs="Times New Roman"/>
            <w:color w:val="0070C0"/>
            <w:sz w:val="24"/>
            <w:szCs w:val="24"/>
            <w:u w:val="none"/>
          </w:rPr>
          <w:instrText>ADDIN CSL_CITATION {"citationItems":[{"id":"ITEM-1","itemData":{"author":[{"dropping-particle":"","family":"Sinaga","given":"Chintya Magdalena","non-dropping-particle":"","parse-names":false,"suffix":""}],"container-title":"Skripsi, Universitas Hasanuddin","id":"ITEM-1","issued":{"date-parts":[["2014"]]},"page":"1-5","title":"Dinamika Hubungan Australia-Indonesia dalam Bidang Politik (2010-2015)","type":"article-journal"},"uris":["http://www.mendeley.com/documents/?uuid=5b56097e-ee3a-4b7f-8cda-2baf5ed11b32"]}],"mendeley":{"formattedCitation":"(Sinaga, 2014)","plainTextFormattedCitation":"(Sinaga, 2014)","previouslyFormattedCitation":"(Sinaga, 2014)"},"properties":{"noteIndex":0},"schema":"https://github.com/citation-style-language/schema/raw/master/csl-citation.json"}</w:instrText>
        </w:r>
        <w:r w:rsidR="00054C93" w:rsidRPr="006B256C">
          <w:rPr>
            <w:rStyle w:val="Hyperlink"/>
            <w:rFonts w:ascii="Times New Roman" w:hAnsi="Times New Roman" w:cs="Times New Roman"/>
            <w:color w:val="0070C0"/>
            <w:sz w:val="24"/>
            <w:szCs w:val="24"/>
            <w:u w:val="none"/>
          </w:rPr>
          <w:fldChar w:fldCharType="separate"/>
        </w:r>
        <w:r w:rsidR="00054C93" w:rsidRPr="006B256C">
          <w:rPr>
            <w:rStyle w:val="Hyperlink"/>
            <w:rFonts w:ascii="Times New Roman" w:hAnsi="Times New Roman" w:cs="Times New Roman"/>
            <w:noProof/>
            <w:color w:val="0070C0"/>
            <w:sz w:val="24"/>
            <w:szCs w:val="24"/>
            <w:u w:val="none"/>
          </w:rPr>
          <w:t>(Sinaga, 2014)</w:t>
        </w:r>
        <w:r w:rsidR="00054C93" w:rsidRPr="006B256C">
          <w:rPr>
            <w:rStyle w:val="Hyperlink"/>
            <w:rFonts w:ascii="Times New Roman" w:hAnsi="Times New Roman" w:cs="Times New Roman"/>
            <w:color w:val="0070C0"/>
            <w:sz w:val="24"/>
            <w:szCs w:val="24"/>
            <w:u w:val="none"/>
          </w:rPr>
          <w:fldChar w:fldCharType="end"/>
        </w:r>
      </w:hyperlink>
      <w:r w:rsidR="00054C93" w:rsidRPr="006B256C">
        <w:rPr>
          <w:rFonts w:ascii="Times New Roman" w:hAnsi="Times New Roman" w:cs="Times New Roman"/>
          <w:color w:val="0070C0"/>
          <w:sz w:val="24"/>
          <w:szCs w:val="24"/>
        </w:rPr>
        <w:t xml:space="preserve"> </w:t>
      </w:r>
      <w:hyperlink w:anchor="Cahyani" w:history="1">
        <w:r w:rsidR="00054C93" w:rsidRPr="006B256C">
          <w:rPr>
            <w:rStyle w:val="Hyperlink"/>
            <w:rFonts w:ascii="Times New Roman" w:hAnsi="Times New Roman" w:cs="Times New Roman"/>
            <w:color w:val="0070C0"/>
            <w:sz w:val="24"/>
            <w:szCs w:val="24"/>
            <w:u w:val="none"/>
          </w:rPr>
          <w:fldChar w:fldCharType="begin" w:fldLock="1"/>
        </w:r>
        <w:r w:rsidR="00054C93" w:rsidRPr="006B256C">
          <w:rPr>
            <w:rStyle w:val="Hyperlink"/>
            <w:rFonts w:ascii="Times New Roman" w:hAnsi="Times New Roman" w:cs="Times New Roman"/>
            <w:color w:val="0070C0"/>
            <w:sz w:val="24"/>
            <w:szCs w:val="24"/>
            <w:u w:val="none"/>
          </w:rPr>
          <w:instrText>ADDIN CSL_CITATION {"citationItems":[{"id":"ITEM-1","itemData":{"ISBN":"9797965511","author":[{"dropping-particle":"","family":"Cahyani","given":"Tinuk Dwi","non-dropping-particle":"","parse-names":false,"suffix":""}],"id":"ITEM-1","issued":{"date-parts":[["2020"]]},"publisher":"UMMPress","title":"Hukum Perkawinan","type":"book","volume":"1"},"uris":["http://www.mendeley.com/documents/?uuid=4059da09-0526-4073-b915-4256b5edb0bf"]}],"mendeley":{"formattedCitation":"(Cahyani, 2020)","plainTextFormattedCitation":"(Cahyani, 2020)","previouslyFormattedCitation":"(Cahyani, 2020)"},"properties":{"noteIndex":0},"schema":"https://github.com/citation-style-language/schema/raw/master/csl-citation.json"}</w:instrText>
        </w:r>
        <w:r w:rsidR="00054C93" w:rsidRPr="006B256C">
          <w:rPr>
            <w:rStyle w:val="Hyperlink"/>
            <w:rFonts w:ascii="Times New Roman" w:hAnsi="Times New Roman" w:cs="Times New Roman"/>
            <w:color w:val="0070C0"/>
            <w:sz w:val="24"/>
            <w:szCs w:val="24"/>
            <w:u w:val="none"/>
          </w:rPr>
          <w:fldChar w:fldCharType="separate"/>
        </w:r>
        <w:r w:rsidR="00054C93" w:rsidRPr="006B256C">
          <w:rPr>
            <w:rStyle w:val="Hyperlink"/>
            <w:rFonts w:ascii="Times New Roman" w:hAnsi="Times New Roman" w:cs="Times New Roman"/>
            <w:noProof/>
            <w:color w:val="0070C0"/>
            <w:sz w:val="24"/>
            <w:szCs w:val="24"/>
            <w:u w:val="none"/>
          </w:rPr>
          <w:t>(Cahyani, 2020)</w:t>
        </w:r>
        <w:r w:rsidR="00054C93" w:rsidRPr="006B256C">
          <w:rPr>
            <w:rStyle w:val="Hyperlink"/>
            <w:rFonts w:ascii="Times New Roman" w:hAnsi="Times New Roman" w:cs="Times New Roman"/>
            <w:color w:val="0070C0"/>
            <w:sz w:val="24"/>
            <w:szCs w:val="24"/>
            <w:u w:val="none"/>
          </w:rPr>
          <w:fldChar w:fldCharType="end"/>
        </w:r>
        <w:r w:rsidR="00054C93" w:rsidRPr="006B256C">
          <w:rPr>
            <w:rStyle w:val="Hyperlink"/>
            <w:rFonts w:ascii="Times New Roman" w:hAnsi="Times New Roman" w:cs="Times New Roman"/>
            <w:color w:val="0070C0"/>
            <w:sz w:val="24"/>
            <w:szCs w:val="24"/>
            <w:u w:val="none"/>
          </w:rPr>
          <w:t>.</w:t>
        </w:r>
      </w:hyperlink>
    </w:p>
    <w:p w14:paraId="655348C6" w14:textId="2B16343F" w:rsidR="005400B3" w:rsidRPr="006B256C" w:rsidRDefault="005400B3" w:rsidP="005400B3">
      <w:pPr>
        <w:pStyle w:val="ListParagraph"/>
        <w:spacing w:line="240" w:lineRule="auto"/>
        <w:ind w:left="0" w:firstLine="567"/>
        <w:jc w:val="both"/>
        <w:rPr>
          <w:rFonts w:ascii="Times New Roman" w:hAnsi="Times New Roman" w:cs="Times New Roman"/>
          <w:sz w:val="24"/>
          <w:szCs w:val="24"/>
        </w:rPr>
      </w:pPr>
      <w:r w:rsidRPr="006B256C">
        <w:rPr>
          <w:rFonts w:ascii="Times New Roman" w:hAnsi="Times New Roman" w:cs="Times New Roman"/>
          <w:sz w:val="24"/>
          <w:szCs w:val="24"/>
        </w:rPr>
        <w:t xml:space="preserve">Inheritance only takes place due to death, this gives rise to a legal effect, namely about how the management and continuation of rights and obligations as a result of legal </w:t>
      </w:r>
      <w:r w:rsidRPr="006B256C">
        <w:rPr>
          <w:rFonts w:ascii="Times New Roman" w:hAnsi="Times New Roman" w:cs="Times New Roman"/>
          <w:sz w:val="24"/>
          <w:szCs w:val="24"/>
        </w:rPr>
        <w:lastRenderedPageBreak/>
        <w:t>events due to the death of a person is regulated by the Law of Inheritance. So that in this case inheritance will occur, if three requirements are met, namely:</w:t>
      </w:r>
      <w:hyperlink w:anchor="Hasballah" w:history="1">
        <w:r w:rsidR="00054C93" w:rsidRPr="006B256C">
          <w:rPr>
            <w:rStyle w:val="Hyperlink"/>
            <w:rFonts w:ascii="Times New Roman" w:hAnsi="Times New Roman" w:cs="Times New Roman"/>
            <w:color w:val="0070C0"/>
            <w:sz w:val="24"/>
            <w:szCs w:val="24"/>
            <w:u w:val="none"/>
          </w:rPr>
          <w:fldChar w:fldCharType="begin" w:fldLock="1"/>
        </w:r>
        <w:r w:rsidR="00054C93" w:rsidRPr="006B256C">
          <w:rPr>
            <w:rStyle w:val="Hyperlink"/>
            <w:rFonts w:ascii="Times New Roman" w:hAnsi="Times New Roman" w:cs="Times New Roman"/>
            <w:color w:val="0070C0"/>
            <w:sz w:val="24"/>
            <w:szCs w:val="24"/>
            <w:u w:val="none"/>
          </w:rPr>
          <w:instrText>ADDIN CSL_CITATION {"citationItems":[{"id":"ITEM-1","itemData":{"ISBN":"6029377477","author":[{"dropping-particle":"","family":"Hasballah","given":"Zamakhsyari","non-dropping-particle":"","parse-names":false,"suffix":""}],"id":"ITEM-1","issued":{"date-parts":[["2013"]]},"publisher":"CITA PUSTAKA MEDIA","title":"Pemikiran dan Sikap M. Hasballah Thaib dalam Berbagai Dimensi","type":"article"},"uris":["http://www.mendeley.com/documents/?uuid=e36addb8-1b78-40fc-b3c0-a6daafc6a145"]}],"mendeley":{"formattedCitation":"(Hasballah, 2013)","plainTextFormattedCitation":"(Hasballah, 2013)","previouslyFormattedCitation":"(Hasballah, 2013)"},"properties":{"noteIndex":0},"schema":"https://github.com/citation-style-language/schema/raw/master/csl-citation.json"}</w:instrText>
        </w:r>
        <w:r w:rsidR="00054C93" w:rsidRPr="006B256C">
          <w:rPr>
            <w:rStyle w:val="Hyperlink"/>
            <w:rFonts w:ascii="Times New Roman" w:hAnsi="Times New Roman" w:cs="Times New Roman"/>
            <w:color w:val="0070C0"/>
            <w:sz w:val="24"/>
            <w:szCs w:val="24"/>
            <w:u w:val="none"/>
          </w:rPr>
          <w:fldChar w:fldCharType="separate"/>
        </w:r>
        <w:r w:rsidR="00054C93" w:rsidRPr="006B256C">
          <w:rPr>
            <w:rStyle w:val="Hyperlink"/>
            <w:rFonts w:ascii="Times New Roman" w:hAnsi="Times New Roman" w:cs="Times New Roman"/>
            <w:noProof/>
            <w:color w:val="0070C0"/>
            <w:sz w:val="24"/>
            <w:szCs w:val="24"/>
            <w:u w:val="none"/>
          </w:rPr>
          <w:t>(Hasballah, 2013)</w:t>
        </w:r>
        <w:r w:rsidR="00054C93" w:rsidRPr="006B256C">
          <w:rPr>
            <w:rStyle w:val="Hyperlink"/>
            <w:rFonts w:ascii="Times New Roman" w:hAnsi="Times New Roman" w:cs="Times New Roman"/>
            <w:color w:val="0070C0"/>
            <w:sz w:val="24"/>
            <w:szCs w:val="24"/>
            <w:u w:val="none"/>
          </w:rPr>
          <w:fldChar w:fldCharType="end"/>
        </w:r>
      </w:hyperlink>
    </w:p>
    <w:p w14:paraId="471BC0E0" w14:textId="77777777" w:rsidR="005400B3" w:rsidRPr="006B256C" w:rsidRDefault="005400B3" w:rsidP="005400B3">
      <w:pPr>
        <w:pStyle w:val="ListParagraph"/>
        <w:numPr>
          <w:ilvl w:val="0"/>
          <w:numId w:val="49"/>
        </w:numPr>
        <w:tabs>
          <w:tab w:val="left" w:pos="1206"/>
        </w:tabs>
        <w:spacing w:after="0" w:line="240" w:lineRule="auto"/>
        <w:ind w:left="284" w:hanging="284"/>
        <w:jc w:val="both"/>
        <w:rPr>
          <w:rFonts w:ascii="Times New Roman" w:hAnsi="Times New Roman" w:cs="Times New Roman"/>
          <w:sz w:val="24"/>
          <w:szCs w:val="24"/>
        </w:rPr>
      </w:pPr>
      <w:r w:rsidRPr="006B256C">
        <w:rPr>
          <w:rFonts w:ascii="Times New Roman" w:hAnsi="Times New Roman" w:cs="Times New Roman"/>
          <w:sz w:val="24"/>
          <w:szCs w:val="24"/>
        </w:rPr>
        <w:t>There was someone who died;</w:t>
      </w:r>
    </w:p>
    <w:p w14:paraId="0EC32F43" w14:textId="77777777" w:rsidR="005400B3" w:rsidRPr="006B256C" w:rsidRDefault="005400B3" w:rsidP="005400B3">
      <w:pPr>
        <w:pStyle w:val="ListParagraph"/>
        <w:numPr>
          <w:ilvl w:val="0"/>
          <w:numId w:val="49"/>
        </w:numPr>
        <w:tabs>
          <w:tab w:val="left" w:pos="1206"/>
        </w:tabs>
        <w:spacing w:after="0" w:line="240" w:lineRule="auto"/>
        <w:ind w:left="284" w:hanging="284"/>
        <w:jc w:val="both"/>
        <w:rPr>
          <w:rFonts w:ascii="Times New Roman" w:hAnsi="Times New Roman" w:cs="Times New Roman"/>
          <w:sz w:val="24"/>
          <w:szCs w:val="24"/>
        </w:rPr>
      </w:pPr>
      <w:r w:rsidRPr="006B256C">
        <w:rPr>
          <w:rFonts w:ascii="Times New Roman" w:hAnsi="Times New Roman" w:cs="Times New Roman"/>
          <w:sz w:val="24"/>
          <w:szCs w:val="24"/>
        </w:rPr>
        <w:t>There are people who are still alive as heirs who will acquire an inheritance at the time the testator dies;</w:t>
      </w:r>
    </w:p>
    <w:p w14:paraId="70F8E7AB" w14:textId="77777777" w:rsidR="005400B3" w:rsidRPr="006B256C" w:rsidRDefault="005400B3" w:rsidP="005400B3">
      <w:pPr>
        <w:pStyle w:val="ListParagraph"/>
        <w:numPr>
          <w:ilvl w:val="0"/>
          <w:numId w:val="49"/>
        </w:numPr>
        <w:tabs>
          <w:tab w:val="left" w:pos="1206"/>
        </w:tabs>
        <w:spacing w:after="0" w:line="240" w:lineRule="auto"/>
        <w:ind w:left="284" w:hanging="284"/>
        <w:jc w:val="both"/>
        <w:rPr>
          <w:rFonts w:ascii="Times New Roman" w:hAnsi="Times New Roman" w:cs="Times New Roman"/>
          <w:sz w:val="24"/>
          <w:szCs w:val="24"/>
        </w:rPr>
      </w:pPr>
      <w:r w:rsidRPr="006B256C">
        <w:rPr>
          <w:rFonts w:ascii="Times New Roman" w:hAnsi="Times New Roman" w:cs="Times New Roman"/>
          <w:sz w:val="24"/>
          <w:szCs w:val="24"/>
        </w:rPr>
        <w:t>There are a number of estates left by the heir.</w:t>
      </w:r>
    </w:p>
    <w:p w14:paraId="17DC6C28" w14:textId="62199B40" w:rsidR="005400B3" w:rsidRPr="006B256C" w:rsidRDefault="005400B3" w:rsidP="005400B3">
      <w:pPr>
        <w:pStyle w:val="ListParagraph"/>
        <w:spacing w:line="240" w:lineRule="auto"/>
        <w:ind w:left="0" w:firstLine="567"/>
        <w:jc w:val="both"/>
        <w:rPr>
          <w:rFonts w:ascii="Times New Roman" w:hAnsi="Times New Roman" w:cs="Times New Roman"/>
          <w:sz w:val="24"/>
          <w:szCs w:val="24"/>
        </w:rPr>
      </w:pPr>
      <w:r w:rsidRPr="006B256C">
        <w:rPr>
          <w:rFonts w:ascii="Times New Roman" w:hAnsi="Times New Roman" w:cs="Times New Roman"/>
          <w:sz w:val="24"/>
          <w:szCs w:val="24"/>
        </w:rPr>
        <w:t xml:space="preserve">  The transfer of inherited property to heirs will give rise to joint ownership of the property. Possession of an object is a circumstance against one material right owned by two or more persons</w:t>
      </w:r>
      <w:r w:rsidR="00F61C5F" w:rsidRPr="006B256C">
        <w:rPr>
          <w:rFonts w:ascii="Times New Roman" w:hAnsi="Times New Roman" w:cs="Times New Roman"/>
          <w:sz w:val="24"/>
          <w:szCs w:val="24"/>
        </w:rPr>
        <w:t xml:space="preserve"> </w:t>
      </w:r>
      <w:hyperlink w:anchor="Hulu" w:history="1">
        <w:r w:rsidR="00F61C5F" w:rsidRPr="006B256C">
          <w:rPr>
            <w:rStyle w:val="Hyperlink"/>
            <w:rFonts w:ascii="Times New Roman" w:hAnsi="Times New Roman" w:cs="Times New Roman"/>
            <w:color w:val="0070C0"/>
            <w:sz w:val="24"/>
            <w:szCs w:val="24"/>
            <w:u w:val="none"/>
          </w:rPr>
          <w:fldChar w:fldCharType="begin" w:fldLock="1"/>
        </w:r>
        <w:r w:rsidR="00F61C5F" w:rsidRPr="006B256C">
          <w:rPr>
            <w:rStyle w:val="Hyperlink"/>
            <w:rFonts w:ascii="Times New Roman" w:hAnsi="Times New Roman" w:cs="Times New Roman"/>
            <w:color w:val="0070C0"/>
            <w:sz w:val="24"/>
            <w:szCs w:val="24"/>
            <w:u w:val="none"/>
          </w:rPr>
          <w:instrText>ADDIN CSL_CITATION {"citationItems":[{"id":"ITEM-1","itemData":{"ISSN":"2776-3560","author":[{"dropping-particle":"","family":"Hulu","given":"Klaudius Ilkam","non-dropping-particle":"","parse-names":false,"suffix":""},{"dropping-particle":"","family":"Telaumbanua","given":"Dalinama","non-dropping-particle":"","parse-names":false,"suffix":""}],"container-title":"Jurnal Panah Keadilan","id":"ITEM-1","issue":"2","issued":{"date-parts":[["2022"]]},"page":"52-61","title":"Kepemilikan Hak Atas Tanah Warisan Yang Diperoleh Melalui Harta Peninggalan Orang Tua","type":"article-journal","volume":"1"},"uris":["http://www.mendeley.com/documents/?uuid=c144d85d-7b3c-4f44-a722-082e2f73980f"]}],"mendeley":{"formattedCitation":"(Hulu &amp; Telaumbanua, 2022)","plainTextFormattedCitation":"(Hulu &amp; Telaumbanua, 2022)","previouslyFormattedCitation":"(Hulu &amp; Telaumbanua, 2022)"},"properties":{"noteIndex":0},"schema":"https://github.com/citation-style-language/schema/raw/master/csl-citation.json"}</w:instrText>
        </w:r>
        <w:r w:rsidR="00F61C5F" w:rsidRPr="006B256C">
          <w:rPr>
            <w:rStyle w:val="Hyperlink"/>
            <w:rFonts w:ascii="Times New Roman" w:hAnsi="Times New Roman" w:cs="Times New Roman"/>
            <w:color w:val="0070C0"/>
            <w:sz w:val="24"/>
            <w:szCs w:val="24"/>
            <w:u w:val="none"/>
          </w:rPr>
          <w:fldChar w:fldCharType="separate"/>
        </w:r>
        <w:r w:rsidR="00F61C5F" w:rsidRPr="006B256C">
          <w:rPr>
            <w:rStyle w:val="Hyperlink"/>
            <w:rFonts w:ascii="Times New Roman" w:hAnsi="Times New Roman" w:cs="Times New Roman"/>
            <w:noProof/>
            <w:color w:val="0070C0"/>
            <w:sz w:val="24"/>
            <w:szCs w:val="24"/>
            <w:u w:val="none"/>
          </w:rPr>
          <w:t>(Hulu &amp; Telaumbanua, 2022)</w:t>
        </w:r>
        <w:r w:rsidR="00F61C5F" w:rsidRPr="006B256C">
          <w:rPr>
            <w:rStyle w:val="Hyperlink"/>
            <w:rFonts w:ascii="Times New Roman" w:hAnsi="Times New Roman" w:cs="Times New Roman"/>
            <w:color w:val="0070C0"/>
            <w:sz w:val="24"/>
            <w:szCs w:val="24"/>
            <w:u w:val="none"/>
          </w:rPr>
          <w:fldChar w:fldCharType="end"/>
        </w:r>
      </w:hyperlink>
      <w:r w:rsidRPr="006B256C">
        <w:rPr>
          <w:rFonts w:ascii="Times New Roman" w:hAnsi="Times New Roman" w:cs="Times New Roman"/>
          <w:color w:val="0070C0"/>
          <w:sz w:val="24"/>
          <w:szCs w:val="24"/>
        </w:rPr>
        <w:t>.</w:t>
      </w:r>
      <w:r w:rsidRPr="006B256C">
        <w:rPr>
          <w:rFonts w:ascii="Times New Roman" w:hAnsi="Times New Roman" w:cs="Times New Roman"/>
          <w:sz w:val="24"/>
          <w:szCs w:val="24"/>
        </w:rPr>
        <w:t xml:space="preserve"> This joint ownership consists of free joint ownership and bound ownership. Free common ownership is joint ownership whereby a person is only bound by things, that they are co-owners</w:t>
      </w:r>
      <w:r w:rsidR="00F61C5F" w:rsidRPr="006B256C">
        <w:rPr>
          <w:rFonts w:ascii="Times New Roman" w:hAnsi="Times New Roman" w:cs="Times New Roman"/>
          <w:sz w:val="24"/>
          <w:szCs w:val="24"/>
        </w:rPr>
        <w:t xml:space="preserve"> </w:t>
      </w:r>
      <w:hyperlink w:anchor="Sebastian" w:history="1">
        <w:r w:rsidR="00F61C5F" w:rsidRPr="006B256C">
          <w:rPr>
            <w:rStyle w:val="Hyperlink"/>
            <w:rFonts w:ascii="Times New Roman" w:hAnsi="Times New Roman" w:cs="Times New Roman"/>
            <w:color w:val="0070C0"/>
            <w:sz w:val="24"/>
            <w:szCs w:val="24"/>
            <w:u w:val="none"/>
          </w:rPr>
          <w:fldChar w:fldCharType="begin" w:fldLock="1"/>
        </w:r>
        <w:r w:rsidR="00F61C5F" w:rsidRPr="006B256C">
          <w:rPr>
            <w:rStyle w:val="Hyperlink"/>
            <w:rFonts w:ascii="Times New Roman" w:hAnsi="Times New Roman" w:cs="Times New Roman"/>
            <w:color w:val="0070C0"/>
            <w:sz w:val="24"/>
            <w:szCs w:val="24"/>
            <w:u w:val="none"/>
          </w:rPr>
          <w:instrText>ADDIN CSL_CITATION {"citationItems":[{"id":"ITEM-1","itemData":{"ISSN":"2477-0124","author":[{"dropping-particle":"","family":"Sebastian","given":"Amadeo Tito","non-dropping-particle":"","parse-names":false,"suffix":""},{"dropping-particle":"","family":"Adjie","given":"Habib","non-dropping-particle":"","parse-names":false,"suffix":""}],"container-title":"Al-Adl: Jurnal Hukum","id":"ITEM-1","issue":"2","issued":{"date-parts":[["2018"]]},"page":"143-156","title":"Hak Ahli Waris Warga Negara Asing atas Obyek Waris Berupa Saham Perseroan Terbatas Penanaman Modal dalam Negeri","type":"article-journal","volume":"10"},"uris":["http://www.mendeley.com/documents/?uuid=9eb571af-8634-4abd-a5de-a0adbbf995a5"]}],"mendeley":{"formattedCitation":"(Sebastian &amp; Adjie, 2018)","plainTextFormattedCitation":"(Sebastian &amp; Adjie, 2018)","previouslyFormattedCitation":"(Sebastian &amp; Adjie, 2018)"},"properties":{"noteIndex":0},"schema":"https://github.com/citation-style-language/schema/raw/master/csl-citation.json"}</w:instrText>
        </w:r>
        <w:r w:rsidR="00F61C5F" w:rsidRPr="006B256C">
          <w:rPr>
            <w:rStyle w:val="Hyperlink"/>
            <w:rFonts w:ascii="Times New Roman" w:hAnsi="Times New Roman" w:cs="Times New Roman"/>
            <w:color w:val="0070C0"/>
            <w:sz w:val="24"/>
            <w:szCs w:val="24"/>
            <w:u w:val="none"/>
          </w:rPr>
          <w:fldChar w:fldCharType="separate"/>
        </w:r>
        <w:r w:rsidR="00F61C5F" w:rsidRPr="006B256C">
          <w:rPr>
            <w:rStyle w:val="Hyperlink"/>
            <w:rFonts w:ascii="Times New Roman" w:hAnsi="Times New Roman" w:cs="Times New Roman"/>
            <w:noProof/>
            <w:color w:val="0070C0"/>
            <w:sz w:val="24"/>
            <w:szCs w:val="24"/>
            <w:u w:val="none"/>
          </w:rPr>
          <w:t>(Sebastian &amp; Adjie, 2018)</w:t>
        </w:r>
        <w:r w:rsidR="00F61C5F" w:rsidRPr="006B256C">
          <w:rPr>
            <w:rStyle w:val="Hyperlink"/>
            <w:rFonts w:ascii="Times New Roman" w:hAnsi="Times New Roman" w:cs="Times New Roman"/>
            <w:color w:val="0070C0"/>
            <w:sz w:val="24"/>
            <w:szCs w:val="24"/>
            <w:u w:val="none"/>
          </w:rPr>
          <w:fldChar w:fldCharType="end"/>
        </w:r>
        <w:r w:rsidRPr="006B256C">
          <w:rPr>
            <w:rStyle w:val="Hyperlink"/>
            <w:rFonts w:ascii="Times New Roman" w:hAnsi="Times New Roman" w:cs="Times New Roman"/>
            <w:color w:val="0070C0"/>
            <w:sz w:val="24"/>
            <w:szCs w:val="24"/>
            <w:u w:val="none"/>
          </w:rPr>
          <w:t>.</w:t>
        </w:r>
      </w:hyperlink>
      <w:r w:rsidRPr="006B256C">
        <w:rPr>
          <w:rFonts w:ascii="Times New Roman" w:hAnsi="Times New Roman" w:cs="Times New Roman"/>
          <w:sz w:val="24"/>
          <w:szCs w:val="24"/>
        </w:rPr>
        <w:t xml:space="preserve"> Joint ownership occurs because it is limited to the relationship between the rights holder and an object. Bound joint ownership is joint ownership in the form of one of the consequences of the legal ties that exist between the holders of common rights. Joint ownership occurs due to the consequences and legal relationship between those who have common rights. Joint ownership of the property cannot be transferred to another person without the consent or knowledge of all heirs. For example, if there is one heir who does not participate in the transfer of rights, then the act of transferring these rights becomes void</w:t>
      </w:r>
      <w:r w:rsidR="00054C93" w:rsidRPr="006B256C">
        <w:rPr>
          <w:rFonts w:ascii="Times New Roman" w:hAnsi="Times New Roman" w:cs="Times New Roman"/>
          <w:sz w:val="24"/>
          <w:szCs w:val="24"/>
        </w:rPr>
        <w:t xml:space="preserve"> </w:t>
      </w:r>
      <w:hyperlink w:anchor="Kurniawati" w:history="1">
        <w:r w:rsidR="00054C93" w:rsidRPr="006B256C">
          <w:rPr>
            <w:rStyle w:val="Hyperlink"/>
            <w:rFonts w:ascii="Times New Roman" w:hAnsi="Times New Roman" w:cs="Times New Roman"/>
            <w:color w:val="0070C0"/>
            <w:sz w:val="24"/>
            <w:szCs w:val="24"/>
            <w:u w:val="none"/>
          </w:rPr>
          <w:fldChar w:fldCharType="begin" w:fldLock="1"/>
        </w:r>
        <w:r w:rsidR="00D11BFE" w:rsidRPr="006B256C">
          <w:rPr>
            <w:rStyle w:val="Hyperlink"/>
            <w:rFonts w:ascii="Times New Roman" w:hAnsi="Times New Roman" w:cs="Times New Roman"/>
            <w:color w:val="0070C0"/>
            <w:sz w:val="24"/>
            <w:szCs w:val="24"/>
            <w:u w:val="none"/>
          </w:rPr>
          <w:instrText>ADDIN CSL_CITATION {"citationItems":[{"id":"ITEM-1","itemData":{"author":[{"dropping-particle":"","family":"Kurniawati","given":"Yuliana","non-dropping-particle":"","parse-names":false,"suffix":""}],"id":"ITEM-1","issued":{"date-parts":[["2018"]]},"publisher":"Universitas Katolik Darma Cendika","title":"TINJAUAN YURIDIS TERHADAP PELAKSANAAN PENGALIHAN HAK ATAS TANAH DENGAN DASAR UNDANG-UNDANG NOMOR 11 TAHUN 2016 TENTANG PENGAMPUNAN PAJAK","type":"article"},"uris":["http://www.mendeley.com/documents/?uuid=7f7b6303-c5f2-4b0a-a42f-156259f2df24"]}],"mendeley":{"formattedCitation":"(Kurniawati, 2018)","plainTextFormattedCitation":"(Kurniawati, 2018)","previouslyFormattedCitation":"(Kurniawati, 2018)"},"properties":{"noteIndex":0},"schema":"https://github.com/citation-style-language/schema/raw/master/csl-citation.json"}</w:instrText>
        </w:r>
        <w:r w:rsidR="00054C93" w:rsidRPr="006B256C">
          <w:rPr>
            <w:rStyle w:val="Hyperlink"/>
            <w:rFonts w:ascii="Times New Roman" w:hAnsi="Times New Roman" w:cs="Times New Roman"/>
            <w:color w:val="0070C0"/>
            <w:sz w:val="24"/>
            <w:szCs w:val="24"/>
            <w:u w:val="none"/>
          </w:rPr>
          <w:fldChar w:fldCharType="separate"/>
        </w:r>
        <w:r w:rsidR="00054C93" w:rsidRPr="006B256C">
          <w:rPr>
            <w:rStyle w:val="Hyperlink"/>
            <w:rFonts w:ascii="Times New Roman" w:hAnsi="Times New Roman" w:cs="Times New Roman"/>
            <w:noProof/>
            <w:color w:val="0070C0"/>
            <w:sz w:val="24"/>
            <w:szCs w:val="24"/>
            <w:u w:val="none"/>
          </w:rPr>
          <w:t>(Kurniawati, 2018)</w:t>
        </w:r>
        <w:r w:rsidR="00054C93" w:rsidRPr="006B256C">
          <w:rPr>
            <w:rStyle w:val="Hyperlink"/>
            <w:rFonts w:ascii="Times New Roman" w:hAnsi="Times New Roman" w:cs="Times New Roman"/>
            <w:color w:val="0070C0"/>
            <w:sz w:val="24"/>
            <w:szCs w:val="24"/>
            <w:u w:val="none"/>
          </w:rPr>
          <w:fldChar w:fldCharType="end"/>
        </w:r>
      </w:hyperlink>
      <w:r w:rsidR="00D11BFE" w:rsidRPr="006B256C">
        <w:rPr>
          <w:rFonts w:ascii="Times New Roman" w:hAnsi="Times New Roman" w:cs="Times New Roman"/>
          <w:color w:val="0070C0"/>
          <w:sz w:val="24"/>
          <w:szCs w:val="24"/>
        </w:rPr>
        <w:t xml:space="preserve"> </w:t>
      </w:r>
      <w:hyperlink w:anchor="Permana" w:history="1">
        <w:r w:rsidR="00D11BFE" w:rsidRPr="006B256C">
          <w:rPr>
            <w:rStyle w:val="Hyperlink"/>
            <w:rFonts w:ascii="Times New Roman" w:hAnsi="Times New Roman" w:cs="Times New Roman"/>
            <w:color w:val="0070C0"/>
            <w:sz w:val="24"/>
            <w:szCs w:val="24"/>
            <w:u w:val="none"/>
          </w:rPr>
          <w:fldChar w:fldCharType="begin" w:fldLock="1"/>
        </w:r>
        <w:r w:rsidR="00D11BFE" w:rsidRPr="006B256C">
          <w:rPr>
            <w:rStyle w:val="Hyperlink"/>
            <w:rFonts w:ascii="Times New Roman" w:hAnsi="Times New Roman" w:cs="Times New Roman"/>
            <w:color w:val="0070C0"/>
            <w:sz w:val="24"/>
            <w:szCs w:val="24"/>
            <w:u w:val="none"/>
          </w:rPr>
          <w:instrText>ADDIN CSL_CITATION {"citationItems":[{"id":"ITEM-1","itemData":{"ISSN":"2407-8646","author":[{"dropping-particle":"","family":"Permana","given":"Sugiri","non-dropping-particle":"","parse-names":false,"suffix":""}],"container-title":"AHKAM: Jurnal Ilmu Syariah","id":"ITEM-1","issue":"2","issued":{"date-parts":[["2016"]]},"page":"181-186","title":"Kajian Yuridis terhadap Kedudukan Dana Asuransi dari Sudut Pandang Perjanjian Perkawinan.","type":"article-journal","volume":"16"},"uris":["http://www.mendeley.com/documents/?uuid=9bf7421b-c56e-48eb-85ce-11e4a9a040ab"]}],"mendeley":{"formattedCitation":"(Permana, 2016)","plainTextFormattedCitation":"(Permana, 2016)","previouslyFormattedCitation":"(Permana, 2016)"},"properties":{"noteIndex":0},"schema":"https://github.com/citation-style-language/schema/raw/master/csl-citation.json"}</w:instrText>
        </w:r>
        <w:r w:rsidR="00D11BFE" w:rsidRPr="006B256C">
          <w:rPr>
            <w:rStyle w:val="Hyperlink"/>
            <w:rFonts w:ascii="Times New Roman" w:hAnsi="Times New Roman" w:cs="Times New Roman"/>
            <w:color w:val="0070C0"/>
            <w:sz w:val="24"/>
            <w:szCs w:val="24"/>
            <w:u w:val="none"/>
          </w:rPr>
          <w:fldChar w:fldCharType="separate"/>
        </w:r>
        <w:r w:rsidR="00D11BFE" w:rsidRPr="006B256C">
          <w:rPr>
            <w:rStyle w:val="Hyperlink"/>
            <w:rFonts w:ascii="Times New Roman" w:hAnsi="Times New Roman" w:cs="Times New Roman"/>
            <w:noProof/>
            <w:color w:val="0070C0"/>
            <w:sz w:val="24"/>
            <w:szCs w:val="24"/>
            <w:u w:val="none"/>
          </w:rPr>
          <w:t>(Permana, 2016)</w:t>
        </w:r>
        <w:r w:rsidR="00D11BFE" w:rsidRPr="006B256C">
          <w:rPr>
            <w:rStyle w:val="Hyperlink"/>
            <w:rFonts w:ascii="Times New Roman" w:hAnsi="Times New Roman" w:cs="Times New Roman"/>
            <w:color w:val="0070C0"/>
            <w:sz w:val="24"/>
            <w:szCs w:val="24"/>
            <w:u w:val="none"/>
          </w:rPr>
          <w:fldChar w:fldCharType="end"/>
        </w:r>
        <w:r w:rsidR="00D11BFE" w:rsidRPr="006B256C">
          <w:rPr>
            <w:rStyle w:val="Hyperlink"/>
            <w:rFonts w:ascii="Times New Roman" w:hAnsi="Times New Roman" w:cs="Times New Roman"/>
            <w:color w:val="0070C0"/>
            <w:sz w:val="24"/>
            <w:szCs w:val="24"/>
            <w:u w:val="none"/>
          </w:rPr>
          <w:t>.</w:t>
        </w:r>
      </w:hyperlink>
    </w:p>
    <w:p w14:paraId="7E2DF6B2" w14:textId="5CE2FFCA" w:rsidR="005400B3" w:rsidRPr="006B256C" w:rsidRDefault="005400B3" w:rsidP="005400B3">
      <w:pPr>
        <w:pStyle w:val="ListParagraph"/>
        <w:spacing w:line="240" w:lineRule="auto"/>
        <w:ind w:left="0" w:firstLine="567"/>
        <w:jc w:val="both"/>
        <w:rPr>
          <w:rFonts w:ascii="Times New Roman" w:hAnsi="Times New Roman" w:cs="Times New Roman"/>
          <w:color w:val="0070C0"/>
          <w:sz w:val="24"/>
          <w:szCs w:val="24"/>
        </w:rPr>
      </w:pPr>
      <w:r w:rsidRPr="006B256C">
        <w:rPr>
          <w:rFonts w:ascii="Times New Roman" w:hAnsi="Times New Roman" w:cs="Times New Roman"/>
          <w:sz w:val="24"/>
          <w:szCs w:val="24"/>
        </w:rPr>
        <w:t>Transfer of title to land</w:t>
      </w:r>
      <w:r w:rsidRPr="006B256C">
        <w:rPr>
          <w:rFonts w:ascii="Times New Roman" w:hAnsi="Times New Roman" w:cs="Times New Roman"/>
          <w:color w:val="000000" w:themeColor="text1"/>
          <w:sz w:val="24"/>
          <w:szCs w:val="24"/>
        </w:rPr>
        <w:t xml:space="preserve"> is a data maintenance activity related to land registration that requires the right holder to register with the local District/City Land Office to be recorded in the land book and then a change in the name of the title holder to the land is carried out.</w:t>
      </w:r>
      <w:r w:rsidRPr="006B256C">
        <w:rPr>
          <w:rFonts w:ascii="Times New Roman" w:hAnsi="Times New Roman" w:cs="Times New Roman"/>
          <w:sz w:val="24"/>
          <w:szCs w:val="24"/>
        </w:rPr>
        <w:t xml:space="preserve"> Registration of</w:t>
      </w:r>
      <w:r w:rsidRPr="006B256C">
        <w:rPr>
          <w:rFonts w:ascii="Times New Roman" w:hAnsi="Times New Roman" w:cs="Times New Roman"/>
          <w:color w:val="000000"/>
          <w:sz w:val="24"/>
          <w:szCs w:val="24"/>
        </w:rPr>
        <w:t xml:space="preserve"> transfer of rights due to inheritance is required in order to provide legal protection to the heirs and for the sake of administrative order of land registration, so that the data stored and presented always show the latest circumstances. For any agreement intended to transfer rights to land, a deed must be made by the authorized Officer, namely the Land Deed Making Officer</w:t>
      </w:r>
      <w:r w:rsidR="00F61C5F" w:rsidRPr="006B256C">
        <w:rPr>
          <w:rFonts w:ascii="Times New Roman" w:hAnsi="Times New Roman" w:cs="Times New Roman"/>
          <w:color w:val="000000"/>
          <w:sz w:val="24"/>
          <w:szCs w:val="24"/>
        </w:rPr>
        <w:t xml:space="preserve"> </w:t>
      </w:r>
      <w:hyperlink w:anchor="SIbuea" w:history="1">
        <w:r w:rsidR="00F61C5F" w:rsidRPr="006B256C">
          <w:rPr>
            <w:rStyle w:val="Hyperlink"/>
            <w:rFonts w:ascii="Times New Roman" w:hAnsi="Times New Roman" w:cs="Times New Roman"/>
            <w:color w:val="0070C0"/>
            <w:sz w:val="24"/>
            <w:szCs w:val="24"/>
            <w:u w:val="none"/>
          </w:rPr>
          <w:fldChar w:fldCharType="begin" w:fldLock="1"/>
        </w:r>
        <w:r w:rsidR="00F61C5F" w:rsidRPr="006B256C">
          <w:rPr>
            <w:rStyle w:val="Hyperlink"/>
            <w:rFonts w:ascii="Times New Roman" w:hAnsi="Times New Roman" w:cs="Times New Roman"/>
            <w:color w:val="0070C0"/>
            <w:sz w:val="24"/>
            <w:szCs w:val="24"/>
            <w:u w:val="none"/>
          </w:rPr>
          <w:instrText>ADDIN CSL_CITATION {"citationItems":[{"id":"ITEM-1","itemData":{"author":[{"dropping-particle":"","family":"Sibuea Rejeki","given":"Sri","non-dropping-particle":"","parse-names":false,"suffix":""},{"dropping-particle":"","family":"Susanti Ochtorina","given":"Dyah","non-dropping-particle":"","parse-names":false,"suffix":""}],"id":"ITEM-1","issued":{"date-parts":[["0"]]},"publisher":"UNEJ","title":"STATUS KEPEMILIKAN TANAH SEBAGAI HARTA WARIS YANG DIGADAIKAN PEWARIS SEWAKTU HIDUP KEPADA PENERIMA GADAI (STUDI PUTUSAN NOMOR: 57/PDT. G/2011/PN. Jr)","type":"article-journal"},"uris":["http://www.mendeley.com/documents/?uuid=837a189f-a06e-413f-bf45-8e59b9db033b"]}],"mendeley":{"formattedCitation":"(Sibuea Rejeki &amp; Susanti Ochtorina, n.d.)","plainTextFormattedCitation":"(Sibuea Rejeki &amp; Susanti Ochtorina, n.d.)"},"properties":{"noteIndex":0},"schema":"https://github.com/citation-style-language/schema/raw/master/csl-citation.json"}</w:instrText>
        </w:r>
        <w:r w:rsidR="00F61C5F" w:rsidRPr="006B256C">
          <w:rPr>
            <w:rStyle w:val="Hyperlink"/>
            <w:rFonts w:ascii="Times New Roman" w:hAnsi="Times New Roman" w:cs="Times New Roman"/>
            <w:color w:val="0070C0"/>
            <w:sz w:val="24"/>
            <w:szCs w:val="24"/>
            <w:u w:val="none"/>
          </w:rPr>
          <w:fldChar w:fldCharType="separate"/>
        </w:r>
        <w:r w:rsidR="00F61C5F" w:rsidRPr="006B256C">
          <w:rPr>
            <w:rStyle w:val="Hyperlink"/>
            <w:rFonts w:ascii="Times New Roman" w:hAnsi="Times New Roman" w:cs="Times New Roman"/>
            <w:noProof/>
            <w:color w:val="0070C0"/>
            <w:sz w:val="24"/>
            <w:szCs w:val="24"/>
            <w:u w:val="none"/>
          </w:rPr>
          <w:t>(Sibuea Rejeki &amp; Susanti Ochtorina, n.d.)</w:t>
        </w:r>
        <w:r w:rsidR="00F61C5F" w:rsidRPr="006B256C">
          <w:rPr>
            <w:rStyle w:val="Hyperlink"/>
            <w:rFonts w:ascii="Times New Roman" w:hAnsi="Times New Roman" w:cs="Times New Roman"/>
            <w:color w:val="0070C0"/>
            <w:sz w:val="24"/>
            <w:szCs w:val="24"/>
            <w:u w:val="none"/>
          </w:rPr>
          <w:fldChar w:fldCharType="end"/>
        </w:r>
        <w:r w:rsidRPr="006B256C">
          <w:rPr>
            <w:rStyle w:val="Hyperlink"/>
            <w:rFonts w:ascii="Times New Roman" w:hAnsi="Times New Roman" w:cs="Times New Roman"/>
            <w:color w:val="0070C0"/>
            <w:sz w:val="24"/>
            <w:szCs w:val="24"/>
            <w:u w:val="none"/>
          </w:rPr>
          <w:t>.</w:t>
        </w:r>
      </w:hyperlink>
    </w:p>
    <w:p w14:paraId="445E0566" w14:textId="77777777" w:rsidR="005400B3" w:rsidRPr="006B256C" w:rsidRDefault="005400B3" w:rsidP="005400B3">
      <w:pPr>
        <w:pStyle w:val="ListParagraph"/>
        <w:spacing w:line="240" w:lineRule="auto"/>
        <w:ind w:left="0" w:firstLine="567"/>
        <w:jc w:val="both"/>
        <w:rPr>
          <w:rFonts w:ascii="Times New Roman" w:hAnsi="Times New Roman" w:cs="Times New Roman"/>
          <w:sz w:val="24"/>
          <w:szCs w:val="24"/>
        </w:rPr>
      </w:pPr>
      <w:r w:rsidRPr="006B256C">
        <w:rPr>
          <w:rFonts w:ascii="Times New Roman" w:hAnsi="Times New Roman" w:cs="Times New Roman"/>
          <w:sz w:val="24"/>
          <w:szCs w:val="24"/>
        </w:rPr>
        <w:t>Therefore, if there is a transfer of property rights to land,</w:t>
      </w:r>
      <w:r w:rsidRPr="006B256C">
        <w:rPr>
          <w:rFonts w:ascii="Times New Roman" w:hAnsi="Times New Roman" w:cs="Times New Roman"/>
          <w:color w:val="000000" w:themeColor="text1"/>
          <w:sz w:val="24"/>
          <w:szCs w:val="24"/>
        </w:rPr>
        <w:t xml:space="preserve"> it must be faced with PPAT based on laws and government regulations, transfer of property rights to land or also called reverse name, the certificate of ownership of the land must have an agreement between the owner of the certificate and the new owner. However, in reality, there is still a transfer of land rights through inheritance that does not involve all heirs in the transfer process carried out where there is an unlawful act of one of the heirs who carried out the transfer of rights to the land and has unilaterally returned the name of the title certificate to the heirs without the knowledge of the other heirs who have the right of the inheritance. </w:t>
      </w:r>
      <w:r w:rsidRPr="006B256C">
        <w:rPr>
          <w:rFonts w:ascii="Times New Roman" w:hAnsi="Times New Roman" w:cs="Times New Roman"/>
          <w:sz w:val="24"/>
          <w:szCs w:val="24"/>
        </w:rPr>
        <w:t xml:space="preserve">An heir must seek the </w:t>
      </w:r>
      <w:proofErr w:type="gramStart"/>
      <w:r w:rsidRPr="006B256C">
        <w:rPr>
          <w:rFonts w:ascii="Times New Roman" w:hAnsi="Times New Roman" w:cs="Times New Roman"/>
          <w:sz w:val="24"/>
          <w:szCs w:val="24"/>
        </w:rPr>
        <w:t>consent  of</w:t>
      </w:r>
      <w:proofErr w:type="gramEnd"/>
      <w:r w:rsidRPr="006B256C">
        <w:rPr>
          <w:rFonts w:ascii="Times New Roman" w:hAnsi="Times New Roman" w:cs="Times New Roman"/>
          <w:sz w:val="24"/>
          <w:szCs w:val="24"/>
        </w:rPr>
        <w:t xml:space="preserve"> the other heirs if he wishes to make a Transfer of Rights to his or her right of inheritance, as the other heirs also have rights to the estate. If a person entitled to an inherited land raises the allegation that he or she is the sole owner of the land, then the Transitional should not be deemed to be held on tacit terms. However, if any other heirs who are also entitled to the estate are not involved, in the sense that there is no consent, there will be a dispute over the proceedings.</w:t>
      </w:r>
    </w:p>
    <w:p w14:paraId="17680FF6" w14:textId="235E397E" w:rsidR="00BE3E99" w:rsidRPr="006B256C" w:rsidRDefault="00BE3E99" w:rsidP="00BE3E99">
      <w:pPr>
        <w:spacing w:after="0" w:line="240" w:lineRule="auto"/>
        <w:jc w:val="both"/>
        <w:rPr>
          <w:rFonts w:ascii="Book Antiqua" w:hAnsi="Book Antiqua"/>
          <w:b/>
          <w:bCs/>
          <w:color w:val="548DD4" w:themeColor="text2" w:themeTint="99"/>
          <w:sz w:val="24"/>
          <w:szCs w:val="24"/>
        </w:rPr>
      </w:pPr>
      <w:r w:rsidRPr="006B256C">
        <w:rPr>
          <w:rFonts w:ascii="Book Antiqua" w:hAnsi="Book Antiqua"/>
          <w:b/>
          <w:bCs/>
          <w:color w:val="548DD4" w:themeColor="text2" w:themeTint="99"/>
          <w:sz w:val="24"/>
          <w:szCs w:val="24"/>
        </w:rPr>
        <w:t>RESEARCH METHODS</w:t>
      </w:r>
    </w:p>
    <w:p w14:paraId="0D3DD9B1" w14:textId="77777777" w:rsidR="00AE0BD2" w:rsidRPr="006B256C" w:rsidRDefault="00AE0BD2" w:rsidP="00AE0BD2">
      <w:pPr>
        <w:spacing w:after="0" w:line="240" w:lineRule="auto"/>
        <w:ind w:firstLine="567"/>
        <w:jc w:val="both"/>
        <w:rPr>
          <w:rFonts w:ascii="Times New Roman" w:hAnsi="Times New Roman" w:cs="Times New Roman"/>
          <w:sz w:val="24"/>
          <w:szCs w:val="24"/>
        </w:rPr>
      </w:pPr>
      <w:r w:rsidRPr="006B256C">
        <w:rPr>
          <w:rFonts w:ascii="Times New Roman" w:hAnsi="Times New Roman" w:cs="Times New Roman"/>
          <w:sz w:val="24"/>
          <w:szCs w:val="24"/>
        </w:rPr>
        <w:t>The stages or methodology in this research can be described as follow:</w:t>
      </w:r>
    </w:p>
    <w:p w14:paraId="431A3DA5" w14:textId="77777777" w:rsidR="00AE0BD2" w:rsidRPr="006B256C" w:rsidRDefault="00AE0BD2" w:rsidP="00AE0BD2">
      <w:pPr>
        <w:spacing w:after="0" w:line="240" w:lineRule="auto"/>
        <w:jc w:val="both"/>
        <w:rPr>
          <w:rFonts w:ascii="Times New Roman" w:hAnsi="Times New Roman" w:cs="Times New Roman"/>
          <w:b/>
          <w:sz w:val="24"/>
          <w:szCs w:val="24"/>
        </w:rPr>
      </w:pPr>
      <w:r w:rsidRPr="006B256C">
        <w:rPr>
          <w:rFonts w:ascii="Times New Roman" w:hAnsi="Times New Roman" w:cs="Times New Roman"/>
          <w:b/>
          <w:sz w:val="24"/>
          <w:szCs w:val="24"/>
        </w:rPr>
        <w:t>Study of literature</w:t>
      </w:r>
    </w:p>
    <w:p w14:paraId="60BBA82C" w14:textId="77777777" w:rsidR="00AE0BD2" w:rsidRPr="006B256C" w:rsidRDefault="00AE0BD2" w:rsidP="00AE0BD2">
      <w:pPr>
        <w:spacing w:after="0" w:line="240" w:lineRule="auto"/>
        <w:ind w:firstLine="567"/>
        <w:jc w:val="both"/>
        <w:rPr>
          <w:rFonts w:ascii="Times New Roman" w:hAnsi="Times New Roman" w:cs="Times New Roman"/>
          <w:sz w:val="24"/>
          <w:szCs w:val="24"/>
        </w:rPr>
      </w:pPr>
      <w:r w:rsidRPr="006B256C">
        <w:rPr>
          <w:rFonts w:ascii="Times New Roman" w:hAnsi="Times New Roman" w:cs="Times New Roman"/>
          <w:sz w:val="24"/>
          <w:szCs w:val="24"/>
        </w:rPr>
        <w:t>This research requires a literature study to support the topic to be researched. In this section the author discusses the theory needed as a support in completing the research.</w:t>
      </w:r>
    </w:p>
    <w:p w14:paraId="2F2FADF9" w14:textId="77777777" w:rsidR="00AE0BD2" w:rsidRPr="006B256C" w:rsidRDefault="00AE0BD2" w:rsidP="00AE0BD2">
      <w:pPr>
        <w:spacing w:after="0" w:line="240" w:lineRule="auto"/>
        <w:jc w:val="both"/>
        <w:rPr>
          <w:rFonts w:ascii="Times New Roman" w:hAnsi="Times New Roman" w:cs="Times New Roman"/>
          <w:b/>
          <w:sz w:val="24"/>
          <w:szCs w:val="24"/>
        </w:rPr>
      </w:pPr>
      <w:r w:rsidRPr="006B256C">
        <w:rPr>
          <w:rFonts w:ascii="Times New Roman" w:hAnsi="Times New Roman" w:cs="Times New Roman"/>
          <w:b/>
          <w:sz w:val="24"/>
          <w:szCs w:val="24"/>
        </w:rPr>
        <w:lastRenderedPageBreak/>
        <w:t>Test Environment Design</w:t>
      </w:r>
    </w:p>
    <w:p w14:paraId="533203BF" w14:textId="77777777" w:rsidR="00AE0BD2" w:rsidRPr="006B256C" w:rsidRDefault="00AE0BD2" w:rsidP="00AE0BD2">
      <w:pPr>
        <w:spacing w:after="0" w:line="240" w:lineRule="auto"/>
        <w:ind w:firstLine="567"/>
        <w:jc w:val="both"/>
        <w:rPr>
          <w:rFonts w:ascii="Times New Roman" w:hAnsi="Times New Roman" w:cs="Times New Roman"/>
          <w:sz w:val="24"/>
          <w:szCs w:val="24"/>
        </w:rPr>
      </w:pPr>
      <w:r w:rsidRPr="006B256C">
        <w:rPr>
          <w:rFonts w:ascii="Times New Roman" w:hAnsi="Times New Roman" w:cs="Times New Roman"/>
          <w:sz w:val="24"/>
          <w:szCs w:val="24"/>
        </w:rPr>
        <w:t>The design of the test environment serves to structure and prepare what will be done in the research. The design of the test environment contains the design of the scenario environment, the design of the test parameters, the design of the simulation parameters, the design of the topology, the design of the test and the design of data retrieval.</w:t>
      </w:r>
    </w:p>
    <w:p w14:paraId="1BE2BAE4" w14:textId="77777777" w:rsidR="00AE0BD2" w:rsidRPr="006B256C" w:rsidRDefault="00AE0BD2" w:rsidP="00AE0BD2">
      <w:pPr>
        <w:spacing w:after="0" w:line="240" w:lineRule="auto"/>
        <w:jc w:val="both"/>
        <w:rPr>
          <w:rFonts w:ascii="Times New Roman" w:hAnsi="Times New Roman" w:cs="Times New Roman"/>
          <w:b/>
          <w:sz w:val="24"/>
          <w:szCs w:val="24"/>
        </w:rPr>
      </w:pPr>
      <w:r w:rsidRPr="006B256C">
        <w:rPr>
          <w:rFonts w:ascii="Times New Roman" w:hAnsi="Times New Roman" w:cs="Times New Roman"/>
          <w:b/>
          <w:sz w:val="24"/>
          <w:szCs w:val="24"/>
        </w:rPr>
        <w:t>Implementation Test Environment</w:t>
      </w:r>
    </w:p>
    <w:p w14:paraId="64288D4D" w14:textId="77777777" w:rsidR="00AE0BD2" w:rsidRPr="006B256C" w:rsidRDefault="00AE0BD2" w:rsidP="00AE0BD2">
      <w:pPr>
        <w:spacing w:after="0" w:line="240" w:lineRule="auto"/>
        <w:ind w:firstLine="567"/>
        <w:jc w:val="both"/>
        <w:rPr>
          <w:rFonts w:ascii="Times New Roman" w:hAnsi="Times New Roman" w:cs="Times New Roman"/>
          <w:sz w:val="24"/>
          <w:szCs w:val="24"/>
        </w:rPr>
      </w:pPr>
      <w:r w:rsidRPr="006B256C">
        <w:rPr>
          <w:rFonts w:ascii="Times New Roman" w:hAnsi="Times New Roman" w:cs="Times New Roman"/>
          <w:sz w:val="24"/>
          <w:szCs w:val="24"/>
        </w:rPr>
        <w:t xml:space="preserve">At this stage the authors implement the test environment that has been designed previously. At this stage, the installation of NS-3 and the addition of a LoRa module that functions to simulate the </w:t>
      </w:r>
      <w:proofErr w:type="spellStart"/>
      <w:r w:rsidRPr="006B256C">
        <w:rPr>
          <w:rFonts w:ascii="Times New Roman" w:hAnsi="Times New Roman" w:cs="Times New Roman"/>
          <w:sz w:val="24"/>
          <w:szCs w:val="24"/>
        </w:rPr>
        <w:t>LoRaWAN</w:t>
      </w:r>
      <w:proofErr w:type="spellEnd"/>
      <w:r w:rsidRPr="006B256C">
        <w:rPr>
          <w:rFonts w:ascii="Times New Roman" w:hAnsi="Times New Roman" w:cs="Times New Roman"/>
          <w:sz w:val="24"/>
          <w:szCs w:val="24"/>
        </w:rPr>
        <w:t xml:space="preserve"> protocol are carried out. In addition, the authors also implement the scenarios and parameters that have been designed previously.</w:t>
      </w:r>
    </w:p>
    <w:p w14:paraId="592263CD" w14:textId="77777777" w:rsidR="00AE0BD2" w:rsidRPr="006B256C" w:rsidRDefault="00AE0BD2" w:rsidP="00AE0BD2">
      <w:pPr>
        <w:spacing w:after="0" w:line="240" w:lineRule="auto"/>
        <w:jc w:val="both"/>
        <w:rPr>
          <w:rFonts w:ascii="Times New Roman" w:hAnsi="Times New Roman" w:cs="Times New Roman"/>
          <w:b/>
          <w:sz w:val="24"/>
          <w:szCs w:val="24"/>
        </w:rPr>
      </w:pPr>
      <w:r w:rsidRPr="006B256C">
        <w:rPr>
          <w:rFonts w:ascii="Times New Roman" w:hAnsi="Times New Roman" w:cs="Times New Roman"/>
          <w:b/>
          <w:sz w:val="24"/>
          <w:szCs w:val="24"/>
        </w:rPr>
        <w:t>Retrieval and Processing of Test Result Data</w:t>
      </w:r>
    </w:p>
    <w:p w14:paraId="175B9B99" w14:textId="77777777" w:rsidR="00AE0BD2" w:rsidRPr="006B256C" w:rsidRDefault="00AE0BD2" w:rsidP="00AE0BD2">
      <w:pPr>
        <w:spacing w:after="0" w:line="240" w:lineRule="auto"/>
        <w:ind w:firstLine="567"/>
        <w:jc w:val="both"/>
        <w:rPr>
          <w:rFonts w:ascii="Times New Roman" w:hAnsi="Times New Roman" w:cs="Times New Roman"/>
          <w:sz w:val="24"/>
          <w:szCs w:val="24"/>
        </w:rPr>
      </w:pPr>
      <w:r w:rsidRPr="006B256C">
        <w:rPr>
          <w:rFonts w:ascii="Times New Roman" w:hAnsi="Times New Roman" w:cs="Times New Roman"/>
          <w:sz w:val="24"/>
          <w:szCs w:val="24"/>
        </w:rPr>
        <w:t>At this stage, a mechanism is carried out to obtain data from the implementation that has been done previously and then the data that has been obtained is processed so that it can be analyzed so that conclusions can be drawn.</w:t>
      </w:r>
    </w:p>
    <w:p w14:paraId="7540F000" w14:textId="77777777" w:rsidR="00D11BFE" w:rsidRPr="006B256C" w:rsidRDefault="00BD606F" w:rsidP="00D11BFE">
      <w:pPr>
        <w:spacing w:before="240" w:after="0" w:line="240" w:lineRule="auto"/>
        <w:rPr>
          <w:rFonts w:ascii="Book Antiqua" w:hAnsi="Book Antiqua"/>
          <w:b/>
          <w:color w:val="4F81BD" w:themeColor="accent1"/>
          <w:sz w:val="24"/>
          <w:lang w:val="en-US"/>
        </w:rPr>
      </w:pPr>
      <w:r w:rsidRPr="006B256C">
        <w:rPr>
          <w:rFonts w:ascii="Book Antiqua" w:hAnsi="Book Antiqua"/>
          <w:b/>
          <w:color w:val="4F81BD" w:themeColor="accent1"/>
          <w:sz w:val="24"/>
          <w:lang w:val="en-US"/>
        </w:rPr>
        <w:t>RESULTS AND DISCUSSION</w:t>
      </w:r>
    </w:p>
    <w:p w14:paraId="61808190" w14:textId="77777777" w:rsidR="00D11BFE" w:rsidRPr="006B256C" w:rsidRDefault="005400B3" w:rsidP="00D11BFE">
      <w:pPr>
        <w:spacing w:after="0" w:line="240" w:lineRule="auto"/>
        <w:ind w:firstLine="567"/>
        <w:jc w:val="both"/>
        <w:rPr>
          <w:rFonts w:ascii="Times New Roman" w:hAnsi="Times New Roman" w:cs="Times New Roman"/>
          <w:sz w:val="24"/>
          <w:szCs w:val="28"/>
        </w:rPr>
      </w:pPr>
      <w:r w:rsidRPr="006B256C">
        <w:rPr>
          <w:rFonts w:ascii="Times New Roman" w:hAnsi="Times New Roman" w:cs="Times New Roman"/>
          <w:sz w:val="24"/>
          <w:szCs w:val="28"/>
        </w:rPr>
        <w:t xml:space="preserve">Legal protection of plaintiffs who have full rights regarding the unilateral reversal of the title certificate of title to the estate without the knowledge of the other heirs. The principle of legal protection of the Indonesian nation is the principle of recognition and protection of human dignity and dignity based on Pancasila and the principles of the State of law. In a State that adheres to the principle of a legal State, one of its characteristics is the existence of constitutional guarantees of human rights, which includes legal protection for its citizens and which can provide justice, order, certainty, expediency and peace. Legal protection is a form of service that must be provided by law enforcement officials or security forces to provide a sense of physical and psychological security to legal subjects from threats, disturbances, terror, and violence from any party provided at the stage of investigation, prosecution, and examination in court. </w:t>
      </w:r>
    </w:p>
    <w:p w14:paraId="44494C72" w14:textId="77777777" w:rsidR="00D11BFE" w:rsidRPr="006B256C" w:rsidRDefault="005400B3" w:rsidP="00D11BFE">
      <w:pPr>
        <w:spacing w:after="0" w:line="240" w:lineRule="auto"/>
        <w:ind w:firstLine="567"/>
        <w:jc w:val="both"/>
        <w:rPr>
          <w:rFonts w:ascii="Times New Roman" w:hAnsi="Times New Roman" w:cs="Times New Roman"/>
          <w:sz w:val="24"/>
          <w:szCs w:val="28"/>
        </w:rPr>
      </w:pPr>
      <w:r w:rsidRPr="006B256C">
        <w:rPr>
          <w:rFonts w:ascii="Times New Roman" w:hAnsi="Times New Roman" w:cs="Times New Roman"/>
          <w:sz w:val="24"/>
          <w:szCs w:val="28"/>
        </w:rPr>
        <w:t xml:space="preserve">Legal protection is also a protection given to legal subjects in the form of legal tools both preventive or preventive and repressive or repressive, both written and </w:t>
      </w:r>
      <w:proofErr w:type="spellStart"/>
      <w:r w:rsidRPr="006B256C">
        <w:rPr>
          <w:rFonts w:ascii="Times New Roman" w:hAnsi="Times New Roman" w:cs="Times New Roman"/>
          <w:sz w:val="24"/>
          <w:szCs w:val="28"/>
        </w:rPr>
        <w:t>unwritten.Land</w:t>
      </w:r>
      <w:proofErr w:type="spellEnd"/>
      <w:r w:rsidRPr="006B256C">
        <w:rPr>
          <w:rFonts w:ascii="Times New Roman" w:hAnsi="Times New Roman" w:cs="Times New Roman"/>
          <w:sz w:val="24"/>
          <w:szCs w:val="28"/>
        </w:rPr>
        <w:t xml:space="preserve"> rights owners who are Indonesian citizens are entitled to legal protection, especially related to land rights in the form of controlled property rights, registration of transfer of land rights or also called </w:t>
      </w:r>
      <w:proofErr w:type="spellStart"/>
      <w:r w:rsidRPr="006B256C">
        <w:rPr>
          <w:rFonts w:ascii="Times New Roman" w:hAnsi="Times New Roman" w:cs="Times New Roman"/>
          <w:sz w:val="24"/>
          <w:szCs w:val="28"/>
        </w:rPr>
        <w:t>Balik</w:t>
      </w:r>
      <w:proofErr w:type="spellEnd"/>
      <w:r w:rsidRPr="006B256C">
        <w:rPr>
          <w:rFonts w:ascii="Times New Roman" w:hAnsi="Times New Roman" w:cs="Times New Roman"/>
          <w:sz w:val="24"/>
          <w:szCs w:val="28"/>
        </w:rPr>
        <w:t xml:space="preserve"> Nama which is carried out without the knowledge of other heirs in the case of decision number 60 / </w:t>
      </w:r>
      <w:proofErr w:type="spellStart"/>
      <w:r w:rsidRPr="006B256C">
        <w:rPr>
          <w:rFonts w:ascii="Times New Roman" w:hAnsi="Times New Roman" w:cs="Times New Roman"/>
          <w:sz w:val="24"/>
          <w:szCs w:val="28"/>
        </w:rPr>
        <w:t>Pdt.G</w:t>
      </w:r>
      <w:proofErr w:type="spellEnd"/>
      <w:r w:rsidRPr="006B256C">
        <w:rPr>
          <w:rFonts w:ascii="Times New Roman" w:hAnsi="Times New Roman" w:cs="Times New Roman"/>
          <w:sz w:val="24"/>
          <w:szCs w:val="28"/>
        </w:rPr>
        <w:t xml:space="preserve"> / 2018 / </w:t>
      </w:r>
      <w:proofErr w:type="spellStart"/>
      <w:r w:rsidRPr="006B256C">
        <w:rPr>
          <w:rFonts w:ascii="Times New Roman" w:hAnsi="Times New Roman" w:cs="Times New Roman"/>
          <w:sz w:val="24"/>
          <w:szCs w:val="28"/>
        </w:rPr>
        <w:t>PN.Ptk</w:t>
      </w:r>
      <w:proofErr w:type="spellEnd"/>
      <w:r w:rsidRPr="006B256C">
        <w:rPr>
          <w:rFonts w:ascii="Times New Roman" w:hAnsi="Times New Roman" w:cs="Times New Roman"/>
          <w:sz w:val="24"/>
          <w:szCs w:val="28"/>
        </w:rPr>
        <w:t xml:space="preserve"> whose Deed of Sale and Purchase is made before the Land Deed Making Officer and the reversal process at the National Land Agency results in changes in juridical data in the field  registered land and its rights holders. The birth of the right is at the time of registration, with which it can be provided with a guarantee of legal certainty and legal protection of a person's rights to land. The final result of the land registration process is a certificate of title to the land. </w:t>
      </w:r>
    </w:p>
    <w:p w14:paraId="54137A0E" w14:textId="77777777" w:rsidR="00D11BFE" w:rsidRPr="006B256C" w:rsidRDefault="005400B3" w:rsidP="00D11BFE">
      <w:pPr>
        <w:spacing w:after="0" w:line="240" w:lineRule="auto"/>
        <w:ind w:firstLine="567"/>
        <w:jc w:val="both"/>
        <w:rPr>
          <w:rFonts w:ascii="Times New Roman" w:hAnsi="Times New Roman" w:cs="Times New Roman"/>
          <w:sz w:val="24"/>
          <w:szCs w:val="28"/>
        </w:rPr>
      </w:pPr>
      <w:r w:rsidRPr="006B256C">
        <w:rPr>
          <w:rFonts w:ascii="Times New Roman" w:hAnsi="Times New Roman" w:cs="Times New Roman"/>
          <w:sz w:val="24"/>
          <w:szCs w:val="28"/>
        </w:rPr>
        <w:t>A certificate is a letter of proof of rights that applies as a strong evidentiary tool, meaning that as long as it cannot be proven otherwise the physical data and juridical data contained therein must be accepted as correct data. The truth contained in the certificate must be accepted in carrying out legal acts and cases in court. As the owner of the right to the land will continue to be protected as long as the land is acquired in good faith and is manifestly controlled by the holder of the right concerned. The principle of good faith provides protection to persons who in good faith obtain a right from a person who is suspected of being the rightful holder of the right. Based on the principle of</w:t>
      </w:r>
      <w:r w:rsidRPr="006B256C">
        <w:rPr>
          <w:rFonts w:ascii="Times New Roman" w:hAnsi="Times New Roman" w:cs="Times New Roman"/>
          <w:i/>
          <w:iCs/>
          <w:sz w:val="24"/>
          <w:szCs w:val="28"/>
        </w:rPr>
        <w:t xml:space="preserve"> nemo plus </w:t>
      </w:r>
      <w:r w:rsidRPr="006B256C">
        <w:rPr>
          <w:rFonts w:ascii="Times New Roman" w:hAnsi="Times New Roman" w:cs="Times New Roman"/>
          <w:i/>
          <w:iCs/>
          <w:sz w:val="24"/>
          <w:szCs w:val="28"/>
        </w:rPr>
        <w:lastRenderedPageBreak/>
        <w:t xml:space="preserve">juris in </w:t>
      </w:r>
      <w:proofErr w:type="spellStart"/>
      <w:r w:rsidRPr="006B256C">
        <w:rPr>
          <w:rFonts w:ascii="Times New Roman" w:hAnsi="Times New Roman" w:cs="Times New Roman"/>
          <w:i/>
          <w:iCs/>
          <w:sz w:val="24"/>
          <w:szCs w:val="28"/>
        </w:rPr>
        <w:t>alium</w:t>
      </w:r>
      <w:proofErr w:type="spellEnd"/>
      <w:r w:rsidRPr="006B256C">
        <w:rPr>
          <w:rFonts w:ascii="Times New Roman" w:hAnsi="Times New Roman" w:cs="Times New Roman"/>
          <w:i/>
          <w:iCs/>
          <w:sz w:val="24"/>
          <w:szCs w:val="28"/>
        </w:rPr>
        <w:t xml:space="preserve"> </w:t>
      </w:r>
      <w:proofErr w:type="spellStart"/>
      <w:r w:rsidRPr="006B256C">
        <w:rPr>
          <w:rFonts w:ascii="Times New Roman" w:hAnsi="Times New Roman" w:cs="Times New Roman"/>
          <w:i/>
          <w:iCs/>
          <w:sz w:val="24"/>
          <w:szCs w:val="28"/>
        </w:rPr>
        <w:t>transferre</w:t>
      </w:r>
      <w:proofErr w:type="spellEnd"/>
      <w:r w:rsidRPr="006B256C">
        <w:rPr>
          <w:rFonts w:ascii="Times New Roman" w:hAnsi="Times New Roman" w:cs="Times New Roman"/>
          <w:i/>
          <w:iCs/>
          <w:sz w:val="24"/>
          <w:szCs w:val="28"/>
        </w:rPr>
        <w:t xml:space="preserve"> </w:t>
      </w:r>
      <w:proofErr w:type="spellStart"/>
      <w:r w:rsidRPr="006B256C">
        <w:rPr>
          <w:rFonts w:ascii="Times New Roman" w:hAnsi="Times New Roman" w:cs="Times New Roman"/>
          <w:i/>
          <w:iCs/>
          <w:sz w:val="24"/>
          <w:szCs w:val="28"/>
        </w:rPr>
        <w:t>potest</w:t>
      </w:r>
      <w:proofErr w:type="spellEnd"/>
      <w:r w:rsidRPr="006B256C">
        <w:rPr>
          <w:rFonts w:ascii="Times New Roman" w:hAnsi="Times New Roman" w:cs="Times New Roman"/>
          <w:i/>
          <w:iCs/>
          <w:sz w:val="24"/>
          <w:szCs w:val="28"/>
        </w:rPr>
        <w:t xml:space="preserve"> </w:t>
      </w:r>
      <w:proofErr w:type="spellStart"/>
      <w:r w:rsidRPr="006B256C">
        <w:rPr>
          <w:rFonts w:ascii="Times New Roman" w:hAnsi="Times New Roman" w:cs="Times New Roman"/>
          <w:i/>
          <w:iCs/>
          <w:sz w:val="24"/>
          <w:szCs w:val="28"/>
        </w:rPr>
        <w:t>quam</w:t>
      </w:r>
      <w:proofErr w:type="spellEnd"/>
      <w:r w:rsidRPr="006B256C">
        <w:rPr>
          <w:rFonts w:ascii="Times New Roman" w:hAnsi="Times New Roman" w:cs="Times New Roman"/>
          <w:i/>
          <w:iCs/>
          <w:sz w:val="24"/>
          <w:szCs w:val="28"/>
        </w:rPr>
        <w:t xml:space="preserve"> ipse </w:t>
      </w:r>
      <w:proofErr w:type="spellStart"/>
      <w:r w:rsidRPr="006B256C">
        <w:rPr>
          <w:rFonts w:ascii="Times New Roman" w:hAnsi="Times New Roman" w:cs="Times New Roman"/>
          <w:i/>
          <w:iCs/>
          <w:sz w:val="24"/>
          <w:szCs w:val="28"/>
        </w:rPr>
        <w:t>habet</w:t>
      </w:r>
      <w:proofErr w:type="spellEnd"/>
      <w:r w:rsidRPr="006B256C">
        <w:rPr>
          <w:rFonts w:ascii="Times New Roman" w:hAnsi="Times New Roman" w:cs="Times New Roman"/>
          <w:sz w:val="24"/>
          <w:szCs w:val="28"/>
        </w:rPr>
        <w:t xml:space="preserve"> which implies that a person cannot give up or transfer rights beyond what he himself has. The possession of a right to land by an ineligible person is void. </w:t>
      </w:r>
    </w:p>
    <w:p w14:paraId="108B396C" w14:textId="77777777" w:rsidR="00D11BFE" w:rsidRPr="006B256C" w:rsidRDefault="005400B3" w:rsidP="00D11BFE">
      <w:pPr>
        <w:spacing w:after="0" w:line="240" w:lineRule="auto"/>
        <w:ind w:firstLine="567"/>
        <w:jc w:val="both"/>
        <w:rPr>
          <w:rFonts w:ascii="Times New Roman" w:hAnsi="Times New Roman" w:cs="Times New Roman"/>
          <w:sz w:val="24"/>
          <w:szCs w:val="28"/>
        </w:rPr>
      </w:pPr>
      <w:r w:rsidRPr="006B256C">
        <w:rPr>
          <w:rFonts w:ascii="Times New Roman" w:hAnsi="Times New Roman" w:cs="Times New Roman"/>
          <w:sz w:val="24"/>
          <w:szCs w:val="28"/>
        </w:rPr>
        <w:t xml:space="preserve">A buyer always faces the possibility of being sued by a party who feels more entitled to the land in question, even if the buyer has registered. </w:t>
      </w:r>
      <w:proofErr w:type="gramStart"/>
      <w:r w:rsidRPr="006B256C">
        <w:rPr>
          <w:rFonts w:ascii="Times New Roman" w:hAnsi="Times New Roman" w:cs="Times New Roman"/>
          <w:sz w:val="24"/>
          <w:szCs w:val="28"/>
        </w:rPr>
        <w:t>Thus</w:t>
      </w:r>
      <w:proofErr w:type="gramEnd"/>
      <w:r w:rsidRPr="006B256C">
        <w:rPr>
          <w:rFonts w:ascii="Times New Roman" w:hAnsi="Times New Roman" w:cs="Times New Roman"/>
          <w:sz w:val="24"/>
          <w:szCs w:val="28"/>
        </w:rPr>
        <w:t xml:space="preserve"> the actual right holder can always reclaim his rights that have been transferred without his knowledge from whomever the right resides. This is very important to give protection to the actual land rights holder. It can be said that a certificate as a certificate of proof of rights issued is valid as a strong evidentiary tool and not an absolute proof tool.</w:t>
      </w:r>
      <w:r w:rsidR="00D11BFE" w:rsidRPr="006B256C">
        <w:rPr>
          <w:rFonts w:ascii="Times New Roman" w:hAnsi="Times New Roman" w:cs="Times New Roman"/>
          <w:sz w:val="24"/>
          <w:szCs w:val="28"/>
        </w:rPr>
        <w:t xml:space="preserve"> </w:t>
      </w:r>
      <w:r w:rsidRPr="006B256C">
        <w:rPr>
          <w:rFonts w:ascii="Times New Roman" w:hAnsi="Times New Roman" w:cs="Times New Roman"/>
          <w:sz w:val="24"/>
          <w:szCs w:val="28"/>
        </w:rPr>
        <w:t>The legal protection of heirs who have full rights regarding the act of unilaterally returning the name of the title certificate to the estate without the knowledge of the other heirs is that each heir has the right to file a lawsuit to fight for his inheritance rights as article 834 of the Civil Code states that: Each heir has the right to advance a lawsuit to fight for his or her inheritance rights,  against all of them, which is good on the basis of equal rights, whether without any basis any right to control all or part of the estate, as against them, who have cunningly ceased their possession. In this regard, the case in Court Decision No. 60/</w:t>
      </w:r>
      <w:proofErr w:type="spellStart"/>
      <w:r w:rsidRPr="006B256C">
        <w:rPr>
          <w:rFonts w:ascii="Times New Roman" w:hAnsi="Times New Roman" w:cs="Times New Roman"/>
          <w:sz w:val="24"/>
          <w:szCs w:val="28"/>
        </w:rPr>
        <w:t>Rev.G</w:t>
      </w:r>
      <w:proofErr w:type="spellEnd"/>
      <w:r w:rsidRPr="006B256C">
        <w:rPr>
          <w:rFonts w:ascii="Times New Roman" w:hAnsi="Times New Roman" w:cs="Times New Roman"/>
          <w:sz w:val="24"/>
          <w:szCs w:val="28"/>
        </w:rPr>
        <w:t>/2018/</w:t>
      </w:r>
      <w:proofErr w:type="spellStart"/>
      <w:proofErr w:type="gramStart"/>
      <w:r w:rsidRPr="006B256C">
        <w:rPr>
          <w:rFonts w:ascii="Times New Roman" w:hAnsi="Times New Roman" w:cs="Times New Roman"/>
          <w:sz w:val="24"/>
          <w:szCs w:val="28"/>
        </w:rPr>
        <w:t>PN.Ptk</w:t>
      </w:r>
      <w:proofErr w:type="spellEnd"/>
      <w:proofErr w:type="gramEnd"/>
      <w:r w:rsidRPr="006B256C">
        <w:rPr>
          <w:rFonts w:ascii="Times New Roman" w:hAnsi="Times New Roman" w:cs="Times New Roman"/>
          <w:sz w:val="24"/>
          <w:szCs w:val="28"/>
        </w:rPr>
        <w:t xml:space="preserve"> regarding the unilateral reversal of the title certificate of title to the estate by Defendant III with Defendant II through Defendant I without the knowledge or without the consent of the Plaintiffs as the children (Heirs) of Defendant II. </w:t>
      </w:r>
    </w:p>
    <w:p w14:paraId="0B82D3B3" w14:textId="77777777" w:rsidR="00D11BFE" w:rsidRPr="006B256C" w:rsidRDefault="005400B3" w:rsidP="00D11BFE">
      <w:pPr>
        <w:spacing w:after="0" w:line="240" w:lineRule="auto"/>
        <w:ind w:firstLine="567"/>
        <w:jc w:val="both"/>
        <w:rPr>
          <w:rFonts w:ascii="Times New Roman" w:hAnsi="Times New Roman" w:cs="Times New Roman"/>
          <w:sz w:val="24"/>
          <w:szCs w:val="28"/>
        </w:rPr>
      </w:pPr>
      <w:r w:rsidRPr="006B256C">
        <w:rPr>
          <w:rFonts w:ascii="Times New Roman" w:hAnsi="Times New Roman" w:cs="Times New Roman"/>
          <w:sz w:val="24"/>
          <w:szCs w:val="28"/>
        </w:rPr>
        <w:t>Sale and Purchase The object of dispute between Defendant II and Defendant III is invalid and null and void, so that by itself the Certificate of Property Rights Number: 1072/</w:t>
      </w:r>
      <w:proofErr w:type="spellStart"/>
      <w:r w:rsidRPr="006B256C">
        <w:rPr>
          <w:rFonts w:ascii="Times New Roman" w:hAnsi="Times New Roman" w:cs="Times New Roman"/>
          <w:sz w:val="24"/>
          <w:szCs w:val="28"/>
        </w:rPr>
        <w:t>Darat</w:t>
      </w:r>
      <w:proofErr w:type="spellEnd"/>
      <w:r w:rsidRPr="006B256C">
        <w:rPr>
          <w:rFonts w:ascii="Times New Roman" w:hAnsi="Times New Roman" w:cs="Times New Roman"/>
          <w:sz w:val="24"/>
          <w:szCs w:val="28"/>
        </w:rPr>
        <w:t xml:space="preserve"> </w:t>
      </w:r>
      <w:proofErr w:type="spellStart"/>
      <w:r w:rsidRPr="006B256C">
        <w:rPr>
          <w:rFonts w:ascii="Times New Roman" w:hAnsi="Times New Roman" w:cs="Times New Roman"/>
          <w:sz w:val="24"/>
          <w:szCs w:val="28"/>
        </w:rPr>
        <w:t>Sekip</w:t>
      </w:r>
      <w:proofErr w:type="spellEnd"/>
      <w:r w:rsidRPr="006B256C">
        <w:rPr>
          <w:rFonts w:ascii="Times New Roman" w:hAnsi="Times New Roman" w:cs="Times New Roman"/>
          <w:sz w:val="24"/>
          <w:szCs w:val="28"/>
        </w:rPr>
        <w:t xml:space="preserve"> in the name of Mr. U (Co-Defendant II) is to be invalid and has no legal force, the return of the Certificate of Property Rights to the Plaintiffs and for the process of returning the Certificate of Property must go through an administrative process at the Land Office because it is already in the name of another person. Legal settlement of the reverse action of the name of the title certificate to the estate unilaterally without the knowledge of the other heirs</w:t>
      </w:r>
      <w:r w:rsidR="00D11BFE" w:rsidRPr="006B256C">
        <w:rPr>
          <w:rFonts w:ascii="Times New Roman" w:hAnsi="Times New Roman" w:cs="Times New Roman"/>
          <w:sz w:val="24"/>
          <w:szCs w:val="28"/>
        </w:rPr>
        <w:t xml:space="preserve">. </w:t>
      </w:r>
      <w:r w:rsidRPr="006B256C">
        <w:rPr>
          <w:rFonts w:ascii="Times New Roman" w:hAnsi="Times New Roman" w:cs="Times New Roman"/>
          <w:sz w:val="24"/>
          <w:szCs w:val="28"/>
        </w:rPr>
        <w:t>Transfer of rights is a change in juridical data on registered land ownership that can occur due to 2 (two) reasons, namely due to legal events and legal acts. The transition due to legal events occurs due to the death of a person so that the property left behind passes to the heirs (</w:t>
      </w:r>
      <w:proofErr w:type="spellStart"/>
      <w:r w:rsidRPr="006B256C">
        <w:rPr>
          <w:rFonts w:ascii="Times New Roman" w:hAnsi="Times New Roman" w:cs="Times New Roman"/>
          <w:i/>
          <w:iCs/>
          <w:sz w:val="24"/>
          <w:szCs w:val="28"/>
        </w:rPr>
        <w:t>boedel</w:t>
      </w:r>
      <w:proofErr w:type="spellEnd"/>
      <w:r w:rsidRPr="006B256C">
        <w:rPr>
          <w:rFonts w:ascii="Times New Roman" w:hAnsi="Times New Roman" w:cs="Times New Roman"/>
          <w:sz w:val="24"/>
          <w:szCs w:val="28"/>
        </w:rPr>
        <w:t xml:space="preserve"> heirs). </w:t>
      </w:r>
    </w:p>
    <w:p w14:paraId="4009B220" w14:textId="4826972F" w:rsidR="005400B3" w:rsidRPr="006B256C" w:rsidRDefault="005400B3" w:rsidP="00D11BFE">
      <w:pPr>
        <w:spacing w:after="0" w:line="240" w:lineRule="auto"/>
        <w:ind w:firstLine="567"/>
        <w:jc w:val="both"/>
        <w:rPr>
          <w:rFonts w:ascii="Times New Roman" w:hAnsi="Times New Roman" w:cs="Times New Roman"/>
          <w:b/>
          <w:bCs/>
          <w:sz w:val="24"/>
          <w:szCs w:val="28"/>
        </w:rPr>
      </w:pPr>
      <w:r w:rsidRPr="006B256C">
        <w:rPr>
          <w:rFonts w:ascii="Times New Roman" w:hAnsi="Times New Roman" w:cs="Times New Roman"/>
          <w:sz w:val="24"/>
          <w:szCs w:val="28"/>
        </w:rPr>
        <w:t xml:space="preserve">Juridically, the estate passes at the time of the death of the testator, but its administrative transition occurs at the time of registration. The transfer due to legal action occurs when there is a transfer of rights from the right holder or his heirs to the new rights holder. This transfer of rights requires a deed that proves that there has been a legal act of transfer of rights, namely a deed made by </w:t>
      </w:r>
      <w:proofErr w:type="gramStart"/>
      <w:r w:rsidRPr="006B256C">
        <w:rPr>
          <w:rFonts w:ascii="Times New Roman" w:hAnsi="Times New Roman" w:cs="Times New Roman"/>
          <w:sz w:val="24"/>
          <w:szCs w:val="28"/>
        </w:rPr>
        <w:t>PPAT  and</w:t>
      </w:r>
      <w:proofErr w:type="gramEnd"/>
      <w:r w:rsidRPr="006B256C">
        <w:rPr>
          <w:rFonts w:ascii="Times New Roman" w:hAnsi="Times New Roman" w:cs="Times New Roman"/>
          <w:sz w:val="24"/>
          <w:szCs w:val="28"/>
        </w:rPr>
        <w:t xml:space="preserve"> the reversal process at  the National Land Agency results in changes in the juridical data of the land plots registered and their rights holders.  With the issuance of a certificate of title to land, it makes it easy for the holder of land rights to prove ownership of the rights to the land he owns or controls, even though in the provisions of Article 32 paragraph (1) of Government Regulation Number 24 of 1997 concerning Land Registration is that there is no guarantee for the owner or holder of the land rights certificate not to get a lawsuit from other parties who feel aggrieved over the issuance of the land rights certificate. A legal settlement of the reverse of the name of the title certificate to the estate unilaterally without the knowledge of the other heirs under Article 834 of the Civil Code may be through a lawsuit in the District Court if the one being sued regarding an act against civil law (</w:t>
      </w:r>
      <w:proofErr w:type="spellStart"/>
      <w:r w:rsidRPr="006B256C">
        <w:rPr>
          <w:rFonts w:ascii="Times New Roman" w:hAnsi="Times New Roman" w:cs="Times New Roman"/>
          <w:i/>
          <w:iCs/>
          <w:sz w:val="24"/>
          <w:szCs w:val="28"/>
        </w:rPr>
        <w:t>Onrechtmatigedaad</w:t>
      </w:r>
      <w:proofErr w:type="spellEnd"/>
      <w:r w:rsidRPr="006B256C">
        <w:rPr>
          <w:rFonts w:ascii="Times New Roman" w:hAnsi="Times New Roman" w:cs="Times New Roman"/>
          <w:sz w:val="24"/>
          <w:szCs w:val="28"/>
        </w:rPr>
        <w:t xml:space="preserve">). </w:t>
      </w:r>
    </w:p>
    <w:p w14:paraId="4F03468C" w14:textId="5DB85B7F" w:rsidR="005400B3" w:rsidRPr="006B256C" w:rsidRDefault="005400B3" w:rsidP="00D11BFE">
      <w:pPr>
        <w:pStyle w:val="Heading2"/>
        <w:spacing w:line="240" w:lineRule="auto"/>
        <w:ind w:firstLine="567"/>
        <w:rPr>
          <w:rFonts w:cs="Times New Roman"/>
          <w:b w:val="0"/>
          <w:bCs/>
          <w:szCs w:val="24"/>
        </w:rPr>
      </w:pPr>
      <w:r w:rsidRPr="006B256C">
        <w:rPr>
          <w:rFonts w:cs="Times New Roman"/>
          <w:b w:val="0"/>
          <w:szCs w:val="24"/>
        </w:rPr>
        <w:lastRenderedPageBreak/>
        <w:t xml:space="preserve">Along with the current high value and benefits of land, many parties are trying to obtain ownership of land rights unlawfully by violating the law which results in the cancellation of their ownership. Basically, annulment is an act that aims to decide, terminate or abolish a legal relationship. Cancellation of registration of transfer of rights carried out by unlawful acts results in land and proof of ownership in the form of the certificate in question returning to the holder of the right to the legal land. </w:t>
      </w:r>
    </w:p>
    <w:p w14:paraId="4BB6494B" w14:textId="1F8BE6A9" w:rsidR="005400B3" w:rsidRPr="006B256C" w:rsidRDefault="005400B3" w:rsidP="00D11BFE">
      <w:pPr>
        <w:pStyle w:val="Heading2"/>
        <w:spacing w:line="240" w:lineRule="auto"/>
        <w:ind w:firstLine="567"/>
        <w:rPr>
          <w:rFonts w:cs="Times New Roman"/>
          <w:b w:val="0"/>
          <w:bCs/>
          <w:szCs w:val="24"/>
        </w:rPr>
      </w:pPr>
      <w:r w:rsidRPr="006B256C">
        <w:rPr>
          <w:rFonts w:cs="Times New Roman"/>
          <w:b w:val="0"/>
          <w:szCs w:val="24"/>
        </w:rPr>
        <w:t>Cancellation of a land rights certificate is a form of settlement of land rights disputes caused by a decision on the granting of rights and/or a certificate of land rights issued by the Head of the Land Office containing administrative legal defects or implementing a court decision with permanent legal force. In the Regulation of the Minister of Agrarian Affairs/Head of the National Land Agency Number 3 of 1999 concerning Delegation of Authority and Cancellation of the Decree on the Granting of State Land Rights, Article 1 number 12 states that the formulation of the cancellation of land rights is the cancellation of decisions regarding a right to land because the decision contains legal defects in issuing it or implementing court decisions that have permanent legal force.</w:t>
      </w:r>
    </w:p>
    <w:p w14:paraId="2B269352" w14:textId="77777777" w:rsidR="005400B3" w:rsidRPr="006B256C" w:rsidRDefault="005400B3" w:rsidP="00D11BFE">
      <w:pPr>
        <w:pStyle w:val="Heading2"/>
        <w:spacing w:line="240" w:lineRule="auto"/>
        <w:ind w:firstLine="567"/>
        <w:rPr>
          <w:rFonts w:cs="Times New Roman"/>
          <w:b w:val="0"/>
          <w:bCs/>
          <w:szCs w:val="24"/>
        </w:rPr>
      </w:pPr>
      <w:r w:rsidRPr="006B256C">
        <w:rPr>
          <w:rFonts w:cs="Times New Roman"/>
          <w:b w:val="0"/>
          <w:szCs w:val="24"/>
        </w:rPr>
        <w:t>A legal defect certificate is a certificate of land rights that has been issued and it turns out that there are things that cause its cancellation because in the process there is an element of coercion, an element of error, an element of fraud, an element of forgery or the flow of procedures that have been violated or not in accordance with proper regulations, so that the legal consequences are void. Administrative law defects are related to</w:t>
      </w:r>
      <w:r w:rsidRPr="006B256C">
        <w:rPr>
          <w:rFonts w:cs="Times New Roman"/>
          <w:szCs w:val="24"/>
        </w:rPr>
        <w:t xml:space="preserve"> errors of an administrative legal nature, as </w:t>
      </w:r>
      <w:proofErr w:type="gramStart"/>
      <w:r w:rsidRPr="006B256C">
        <w:rPr>
          <w:rFonts w:cs="Times New Roman"/>
          <w:szCs w:val="24"/>
        </w:rPr>
        <w:t xml:space="preserve">in </w:t>
      </w:r>
      <w:r w:rsidRPr="006B256C">
        <w:rPr>
          <w:rFonts w:cs="Times New Roman"/>
          <w:b w:val="0"/>
          <w:szCs w:val="24"/>
        </w:rPr>
        <w:t xml:space="preserve"> Article</w:t>
      </w:r>
      <w:proofErr w:type="gramEnd"/>
      <w:r w:rsidRPr="006B256C">
        <w:rPr>
          <w:rFonts w:cs="Times New Roman"/>
          <w:b w:val="0"/>
          <w:szCs w:val="24"/>
        </w:rPr>
        <w:t xml:space="preserve"> 107 </w:t>
      </w:r>
      <w:r w:rsidRPr="006B256C">
        <w:rPr>
          <w:rFonts w:cs="Times New Roman"/>
          <w:szCs w:val="24"/>
        </w:rPr>
        <w:t xml:space="preserve"> of </w:t>
      </w:r>
      <w:r w:rsidRPr="006B256C">
        <w:rPr>
          <w:rFonts w:cs="Times New Roman"/>
          <w:b w:val="0"/>
          <w:szCs w:val="24"/>
        </w:rPr>
        <w:t>PMNA Number 9 of 1999 are caused by procedural errors, errors in the application of laws, errors of rights subjects, errors in the object of rights, errors in the type of rights, errors in broad calculations, overlapping land rights or because juridical data or physical data are incorrect or other errors of an administrative nature. Meanwhile, the cancellation of land rights due to carrying out permanent legal force, among others, is related to the validity of the rights underlying the legal relationship arising from the existence of the land rights concerned.</w:t>
      </w:r>
    </w:p>
    <w:p w14:paraId="01EE78CD" w14:textId="59B6EEB0" w:rsidR="005400B3" w:rsidRPr="006B256C" w:rsidRDefault="005400B3" w:rsidP="00D11BFE">
      <w:pPr>
        <w:pStyle w:val="Heading2"/>
        <w:spacing w:line="240" w:lineRule="auto"/>
        <w:ind w:firstLine="567"/>
        <w:rPr>
          <w:rFonts w:cs="Times New Roman"/>
          <w:b w:val="0"/>
          <w:bCs/>
          <w:szCs w:val="24"/>
        </w:rPr>
      </w:pPr>
      <w:r w:rsidRPr="006B256C">
        <w:rPr>
          <w:rFonts w:cs="Times New Roman"/>
          <w:b w:val="0"/>
          <w:szCs w:val="24"/>
        </w:rPr>
        <w:t>The implementation of court decisions with legal force must still be carried out, unless there are valid reasons for not implementing them. Therefore, if there are parties who feel aggrieved by the issuance of a certificate of title to land, then the party who feels aggrieved can file a lawsuit in court, as in the case of Court Decision No. 60/</w:t>
      </w:r>
      <w:proofErr w:type="spellStart"/>
      <w:r w:rsidRPr="006B256C">
        <w:rPr>
          <w:rFonts w:cs="Times New Roman"/>
          <w:b w:val="0"/>
          <w:szCs w:val="24"/>
        </w:rPr>
        <w:t>Pdt.G</w:t>
      </w:r>
      <w:proofErr w:type="spellEnd"/>
      <w:r w:rsidRPr="006B256C">
        <w:rPr>
          <w:rFonts w:cs="Times New Roman"/>
          <w:b w:val="0"/>
          <w:szCs w:val="24"/>
        </w:rPr>
        <w:t>/2018/</w:t>
      </w:r>
      <w:proofErr w:type="spellStart"/>
      <w:proofErr w:type="gramStart"/>
      <w:r w:rsidRPr="006B256C">
        <w:rPr>
          <w:rFonts w:cs="Times New Roman"/>
          <w:b w:val="0"/>
          <w:szCs w:val="24"/>
        </w:rPr>
        <w:t>PN.Ptk</w:t>
      </w:r>
      <w:proofErr w:type="spellEnd"/>
      <w:proofErr w:type="gramEnd"/>
      <w:r w:rsidRPr="006B256C">
        <w:rPr>
          <w:rFonts w:cs="Times New Roman"/>
          <w:b w:val="0"/>
          <w:szCs w:val="24"/>
        </w:rPr>
        <w:t xml:space="preserve">. in the judgment, the Plaintiffs are the heirs as the parties who feel aggrieved due to the unilateral transfer of rights to the land without the knowledge of other heirs and the issuance of a certificate of title to the </w:t>
      </w:r>
      <w:proofErr w:type="gramStart"/>
      <w:r w:rsidRPr="006B256C">
        <w:rPr>
          <w:rFonts w:cs="Times New Roman"/>
          <w:b w:val="0"/>
          <w:szCs w:val="24"/>
        </w:rPr>
        <w:t>land  filed</w:t>
      </w:r>
      <w:proofErr w:type="gramEnd"/>
      <w:r w:rsidRPr="006B256C">
        <w:rPr>
          <w:rFonts w:cs="Times New Roman"/>
          <w:b w:val="0"/>
          <w:szCs w:val="24"/>
        </w:rPr>
        <w:t xml:space="preserve"> a lawsuit to acquire his rights. </w:t>
      </w:r>
    </w:p>
    <w:p w14:paraId="6F7455EB" w14:textId="0F250282" w:rsidR="00AE0BD2" w:rsidRPr="006B256C" w:rsidRDefault="005400B3" w:rsidP="00D11BFE">
      <w:pPr>
        <w:spacing w:after="0" w:line="240" w:lineRule="auto"/>
        <w:ind w:firstLine="567"/>
        <w:jc w:val="both"/>
        <w:rPr>
          <w:rFonts w:ascii="Times New Roman" w:hAnsi="Times New Roman" w:cs="Times New Roman"/>
          <w:sz w:val="24"/>
          <w:szCs w:val="24"/>
        </w:rPr>
      </w:pPr>
      <w:r w:rsidRPr="006B256C">
        <w:rPr>
          <w:rFonts w:ascii="Times New Roman" w:hAnsi="Times New Roman" w:cs="Times New Roman"/>
          <w:sz w:val="24"/>
          <w:szCs w:val="24"/>
        </w:rPr>
        <w:t>In this case, the sale and purchase deed that is used as the basis for the cancellation of the title certificate is said to be legally defective because it does not meet the material requirements in a sale and purchase deed, namely the only inherited property in the form of a piece of land on which stands a house building located in Pontianak City, then if there is a transfer of land rights through buying and selling, there must be knowledge and approval of all legal heirs,  No one should act as a seller.</w:t>
      </w:r>
    </w:p>
    <w:p w14:paraId="7A015EF9" w14:textId="77777777" w:rsidR="00172211" w:rsidRPr="006B256C" w:rsidRDefault="00ED001F" w:rsidP="00172211">
      <w:pPr>
        <w:spacing w:before="240" w:after="0" w:line="240" w:lineRule="auto"/>
        <w:rPr>
          <w:rFonts w:ascii="Book Antiqua" w:hAnsi="Book Antiqua"/>
          <w:b/>
          <w:color w:val="4F81BD" w:themeColor="accent1"/>
          <w:sz w:val="24"/>
        </w:rPr>
      </w:pPr>
      <w:r w:rsidRPr="006B256C">
        <w:rPr>
          <w:rFonts w:ascii="Book Antiqua" w:hAnsi="Book Antiqua"/>
          <w:b/>
          <w:color w:val="4F81BD" w:themeColor="accent1"/>
          <w:sz w:val="24"/>
        </w:rPr>
        <w:t>CONCLUSION</w:t>
      </w:r>
    </w:p>
    <w:p w14:paraId="7FC86F49" w14:textId="0900BD69" w:rsidR="005400B3" w:rsidRPr="006B256C" w:rsidRDefault="005400B3" w:rsidP="005400B3">
      <w:pPr>
        <w:spacing w:after="0" w:line="240" w:lineRule="auto"/>
        <w:ind w:firstLine="567"/>
        <w:jc w:val="both"/>
        <w:rPr>
          <w:rFonts w:ascii="Times New Roman" w:hAnsi="Times New Roman" w:cs="Times New Roman"/>
          <w:sz w:val="24"/>
          <w:szCs w:val="24"/>
        </w:rPr>
      </w:pPr>
      <w:r w:rsidRPr="006B256C">
        <w:rPr>
          <w:rFonts w:ascii="Times New Roman" w:hAnsi="Times New Roman" w:cs="Times New Roman"/>
          <w:sz w:val="24"/>
          <w:szCs w:val="24"/>
        </w:rPr>
        <w:t xml:space="preserve">Land rights owners who are Indonesian citizens are entitled to legal protection, especially with regard to land rights in the form of property rights. The transfer of a right to land that occurs due to inheritance from the owner to the heir, </w:t>
      </w:r>
      <w:proofErr w:type="gramStart"/>
      <w:r w:rsidRPr="006B256C">
        <w:rPr>
          <w:rFonts w:ascii="Times New Roman" w:hAnsi="Times New Roman" w:cs="Times New Roman"/>
          <w:sz w:val="24"/>
          <w:szCs w:val="24"/>
        </w:rPr>
        <w:t>An</w:t>
      </w:r>
      <w:proofErr w:type="gramEnd"/>
      <w:r w:rsidRPr="006B256C">
        <w:rPr>
          <w:rFonts w:ascii="Times New Roman" w:hAnsi="Times New Roman" w:cs="Times New Roman"/>
          <w:sz w:val="24"/>
          <w:szCs w:val="24"/>
        </w:rPr>
        <w:t xml:space="preserve"> heir must seek the </w:t>
      </w:r>
      <w:r w:rsidRPr="006B256C">
        <w:rPr>
          <w:rFonts w:ascii="Times New Roman" w:hAnsi="Times New Roman" w:cs="Times New Roman"/>
          <w:sz w:val="24"/>
          <w:szCs w:val="24"/>
        </w:rPr>
        <w:lastRenderedPageBreak/>
        <w:t xml:space="preserve">consent of the other heirs if he wants to transfer rights to his inheritance rights, because the other heirs also have rights to the estate. The transfer of title to land or also called the </w:t>
      </w:r>
      <w:proofErr w:type="gramStart"/>
      <w:r w:rsidRPr="006B256C">
        <w:rPr>
          <w:rFonts w:ascii="Times New Roman" w:hAnsi="Times New Roman" w:cs="Times New Roman"/>
          <w:sz w:val="24"/>
          <w:szCs w:val="24"/>
        </w:rPr>
        <w:t>reverse  name</w:t>
      </w:r>
      <w:proofErr w:type="gramEnd"/>
      <w:r w:rsidRPr="006B256C">
        <w:rPr>
          <w:rFonts w:ascii="Times New Roman" w:hAnsi="Times New Roman" w:cs="Times New Roman"/>
          <w:sz w:val="24"/>
          <w:szCs w:val="24"/>
        </w:rPr>
        <w:t xml:space="preserve"> of the certificate of ownership over the land, the process of reversal of the name in the National Land Agency results in a change in the juridical data of the land plots registered and the rights holders. The birth of the right is at the time of registration, with which it can be provided with a guarantee of legal certainty and legal protection of a person's rights to land. The legal protection of heirs who have full rights related to the act of unilaterally returning the name of the title certificate to the heirs without the knowledge of the other heirs is that each heir has the right to file a lawsuit to fight for his inheritance rights as Article 834 of the Civil Code states that each heir has the right to file a lawsuit to fight for his inheritance rights,  against all of them, which is good on the basis of equal rights, whether without any basis any right to control all or part of the estate, as against them, who have cunningly ceased their possession. The legal protection </w:t>
      </w:r>
      <w:proofErr w:type="gramStart"/>
      <w:r w:rsidRPr="006B256C">
        <w:rPr>
          <w:rFonts w:ascii="Times New Roman" w:hAnsi="Times New Roman" w:cs="Times New Roman"/>
          <w:sz w:val="24"/>
          <w:szCs w:val="24"/>
        </w:rPr>
        <w:t>of  plaintiffs</w:t>
      </w:r>
      <w:proofErr w:type="gramEnd"/>
      <w:r w:rsidRPr="006B256C">
        <w:rPr>
          <w:rFonts w:ascii="Times New Roman" w:hAnsi="Times New Roman" w:cs="Times New Roman"/>
          <w:sz w:val="24"/>
          <w:szCs w:val="24"/>
        </w:rPr>
        <w:t xml:space="preserve"> who have full rights regarding the unilateral reversal of title certificates over inherited land without the knowledge of other heirs has the binding force that is legally owned.</w:t>
      </w:r>
    </w:p>
    <w:p w14:paraId="7C92E789" w14:textId="23EFF49B" w:rsidR="00172211" w:rsidRPr="006B256C" w:rsidRDefault="005400B3" w:rsidP="005400B3">
      <w:pPr>
        <w:spacing w:after="0" w:line="240" w:lineRule="auto"/>
        <w:ind w:firstLine="567"/>
        <w:jc w:val="both"/>
        <w:rPr>
          <w:rFonts w:ascii="Times New Roman" w:hAnsi="Times New Roman" w:cs="Times New Roman"/>
          <w:sz w:val="24"/>
          <w:szCs w:val="24"/>
        </w:rPr>
      </w:pPr>
      <w:r w:rsidRPr="006B256C">
        <w:rPr>
          <w:rFonts w:ascii="Times New Roman" w:hAnsi="Times New Roman" w:cs="Times New Roman"/>
          <w:sz w:val="24"/>
          <w:szCs w:val="24"/>
        </w:rPr>
        <w:t>With the issuance of a certificate of title to land, it makes it easy for the holder of land rights to prove ownership of the rights to the land he owns. The legal settlement of the reverse of the name of the title certificate to the estate unilaterally without the knowledge of the other heirs under Article 834 of the Civil Code may be through a lawsuit in the District Court if the one being sued regarding an act against civil law (</w:t>
      </w:r>
      <w:proofErr w:type="spellStart"/>
      <w:r w:rsidRPr="006B256C">
        <w:rPr>
          <w:rFonts w:ascii="Times New Roman" w:hAnsi="Times New Roman" w:cs="Times New Roman"/>
          <w:sz w:val="24"/>
          <w:szCs w:val="24"/>
        </w:rPr>
        <w:t>Onrechtmatigedaad</w:t>
      </w:r>
      <w:proofErr w:type="spellEnd"/>
      <w:r w:rsidRPr="006B256C">
        <w:rPr>
          <w:rFonts w:ascii="Times New Roman" w:hAnsi="Times New Roman" w:cs="Times New Roman"/>
          <w:sz w:val="24"/>
          <w:szCs w:val="24"/>
        </w:rPr>
        <w:t>). Cancellation of registration of transfer of rights carried out by unlawful acts results in land and proof of ownership in the form of the certificate in question returning to the holder of the right to the legal land. Cancellation of a certificate of land rights is a form of settlement of land rights disputes caused by a decision on the granting of rights and/or a certificate of land rights issued by the Head of the Land Office containing administrative legal defects or implementing a court decision with permanent legal force whose decision declares it void or has no legal force.  Cancellation of land rights due to the exercise of permanent legal force, relating to the validity of the rights underlying the legal relationship arising from the existence of rights to the land in question.</w:t>
      </w:r>
    </w:p>
    <w:p w14:paraId="55A9BEE8" w14:textId="728F2D53" w:rsidR="00ED001F" w:rsidRPr="006B256C" w:rsidRDefault="00ED001F" w:rsidP="00ED001F">
      <w:pPr>
        <w:spacing w:before="240" w:after="0" w:line="240" w:lineRule="auto"/>
        <w:rPr>
          <w:rFonts w:ascii="Book Antiqua" w:hAnsi="Book Antiqua"/>
          <w:b/>
          <w:color w:val="4F81BD" w:themeColor="accent1"/>
          <w:sz w:val="24"/>
        </w:rPr>
      </w:pPr>
      <w:r w:rsidRPr="006B256C">
        <w:rPr>
          <w:rFonts w:ascii="Book Antiqua" w:hAnsi="Book Antiqua"/>
          <w:b/>
          <w:color w:val="4F81BD" w:themeColor="accent1"/>
          <w:sz w:val="24"/>
        </w:rPr>
        <w:t>REFERENCES</w:t>
      </w:r>
    </w:p>
    <w:p w14:paraId="5951FC5E" w14:textId="3052E5DA" w:rsidR="00F61C5F" w:rsidRPr="006B256C" w:rsidRDefault="00D11BFE" w:rsidP="00F61C5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6B256C">
        <w:rPr>
          <w:rFonts w:ascii="Times New Roman" w:hAnsi="Times New Roman" w:cs="Times New Roman"/>
          <w:sz w:val="24"/>
          <w:szCs w:val="24"/>
        </w:rPr>
        <w:fldChar w:fldCharType="begin" w:fldLock="1"/>
      </w:r>
      <w:r w:rsidRPr="006B256C">
        <w:rPr>
          <w:rFonts w:ascii="Times New Roman" w:hAnsi="Times New Roman" w:cs="Times New Roman"/>
          <w:sz w:val="24"/>
          <w:szCs w:val="24"/>
        </w:rPr>
        <w:instrText xml:space="preserve">ADDIN Mendeley Bibliography CSL_BIBLIOGRAPHY </w:instrText>
      </w:r>
      <w:r w:rsidRPr="006B256C">
        <w:rPr>
          <w:rFonts w:ascii="Times New Roman" w:hAnsi="Times New Roman" w:cs="Times New Roman"/>
          <w:sz w:val="24"/>
          <w:szCs w:val="24"/>
        </w:rPr>
        <w:fldChar w:fldCharType="separate"/>
      </w:r>
      <w:hyperlink r:id="rId10" w:history="1">
        <w:r w:rsidR="00F61C5F" w:rsidRPr="006B256C">
          <w:rPr>
            <w:rStyle w:val="Hyperlink"/>
            <w:rFonts w:ascii="Times New Roman" w:hAnsi="Times New Roman" w:cs="Times New Roman"/>
            <w:noProof/>
            <w:color w:val="0070C0"/>
            <w:sz w:val="24"/>
            <w:szCs w:val="24"/>
            <w:u w:val="none"/>
          </w:rPr>
          <w:t>Aditama, Purna Noor. (2017)</w:t>
        </w:r>
      </w:hyperlink>
      <w:r w:rsidR="00F61C5F" w:rsidRPr="006B256C">
        <w:rPr>
          <w:rFonts w:ascii="Times New Roman" w:hAnsi="Times New Roman" w:cs="Times New Roman"/>
          <w:noProof/>
          <w:color w:val="0070C0"/>
          <w:sz w:val="24"/>
          <w:szCs w:val="24"/>
        </w:rPr>
        <w:t>.</w:t>
      </w:r>
      <w:r w:rsidR="00F61C5F" w:rsidRPr="006B256C">
        <w:rPr>
          <w:rFonts w:ascii="Times New Roman" w:hAnsi="Times New Roman" w:cs="Times New Roman"/>
          <w:noProof/>
          <w:sz w:val="24"/>
          <w:szCs w:val="24"/>
        </w:rPr>
        <w:t xml:space="preserve"> </w:t>
      </w:r>
      <w:r w:rsidR="00F61C5F" w:rsidRPr="006B256C">
        <w:rPr>
          <w:rFonts w:ascii="Times New Roman" w:hAnsi="Times New Roman" w:cs="Times New Roman"/>
          <w:i/>
          <w:iCs/>
          <w:noProof/>
          <w:sz w:val="24"/>
          <w:szCs w:val="24"/>
        </w:rPr>
        <w:t>Tanggung Jawab Pejabat Pembuat Akta Tanah Dalam Memberikan Perlindungan Hukum Bagi Para Pihak Pada Peralihan Hak Atas Tanah Melalui Jual Beli</w:t>
      </w:r>
      <w:r w:rsidR="00F61C5F" w:rsidRPr="006B256C">
        <w:rPr>
          <w:rFonts w:ascii="Times New Roman" w:hAnsi="Times New Roman" w:cs="Times New Roman"/>
          <w:noProof/>
          <w:sz w:val="24"/>
          <w:szCs w:val="24"/>
        </w:rPr>
        <w:t>.</w:t>
      </w:r>
    </w:p>
    <w:p w14:paraId="394B897A" w14:textId="0A4980D7" w:rsidR="00F61C5F" w:rsidRPr="006B256C" w:rsidRDefault="00000000" w:rsidP="00F61C5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hyperlink r:id="rId11" w:history="1">
        <w:r w:rsidR="00F61C5F" w:rsidRPr="006B256C">
          <w:rPr>
            <w:rStyle w:val="Hyperlink"/>
            <w:rFonts w:ascii="Times New Roman" w:hAnsi="Times New Roman" w:cs="Times New Roman"/>
            <w:noProof/>
            <w:color w:val="0070C0"/>
            <w:sz w:val="24"/>
            <w:szCs w:val="24"/>
            <w:u w:val="none"/>
          </w:rPr>
          <w:t>Cahyani, Tinuk Dwi. (2020).</w:t>
        </w:r>
      </w:hyperlink>
      <w:r w:rsidR="00F61C5F" w:rsidRPr="006B256C">
        <w:rPr>
          <w:rFonts w:ascii="Times New Roman" w:hAnsi="Times New Roman" w:cs="Times New Roman"/>
          <w:noProof/>
          <w:sz w:val="24"/>
          <w:szCs w:val="24"/>
        </w:rPr>
        <w:t xml:space="preserve"> </w:t>
      </w:r>
      <w:r w:rsidR="00F61C5F" w:rsidRPr="006B256C">
        <w:rPr>
          <w:rFonts w:ascii="Times New Roman" w:hAnsi="Times New Roman" w:cs="Times New Roman"/>
          <w:i/>
          <w:iCs/>
          <w:noProof/>
          <w:sz w:val="24"/>
          <w:szCs w:val="24"/>
        </w:rPr>
        <w:t>Hukum Perkawinan</w:t>
      </w:r>
      <w:r w:rsidR="00F61C5F" w:rsidRPr="006B256C">
        <w:rPr>
          <w:rFonts w:ascii="Times New Roman" w:hAnsi="Times New Roman" w:cs="Times New Roman"/>
          <w:noProof/>
          <w:sz w:val="24"/>
          <w:szCs w:val="24"/>
        </w:rPr>
        <w:t xml:space="preserve"> (Vol 1). Ummpress.</w:t>
      </w:r>
    </w:p>
    <w:p w14:paraId="21E5D34E" w14:textId="2D61698F" w:rsidR="00F61C5F" w:rsidRPr="006B256C" w:rsidRDefault="00000000" w:rsidP="00F61C5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hyperlink r:id="rId12" w:history="1">
        <w:r w:rsidR="00F61C5F" w:rsidRPr="006B256C">
          <w:rPr>
            <w:rStyle w:val="Hyperlink"/>
            <w:rFonts w:ascii="Times New Roman" w:hAnsi="Times New Roman" w:cs="Times New Roman"/>
            <w:noProof/>
            <w:color w:val="0070C0"/>
            <w:sz w:val="24"/>
            <w:szCs w:val="24"/>
            <w:u w:val="none"/>
          </w:rPr>
          <w:t>Hasballah, Zamakhsyari. (2013).</w:t>
        </w:r>
      </w:hyperlink>
      <w:r w:rsidR="00F61C5F" w:rsidRPr="006B256C">
        <w:rPr>
          <w:rFonts w:ascii="Times New Roman" w:hAnsi="Times New Roman" w:cs="Times New Roman"/>
          <w:noProof/>
          <w:sz w:val="24"/>
          <w:szCs w:val="24"/>
        </w:rPr>
        <w:t xml:space="preserve"> </w:t>
      </w:r>
      <w:r w:rsidR="00F61C5F" w:rsidRPr="006B256C">
        <w:rPr>
          <w:rFonts w:ascii="Times New Roman" w:hAnsi="Times New Roman" w:cs="Times New Roman"/>
          <w:i/>
          <w:iCs/>
          <w:noProof/>
          <w:sz w:val="24"/>
          <w:szCs w:val="24"/>
        </w:rPr>
        <w:t>Pemikiran Dan Sikap M. Hasballah Thaib Dalam Berbagai Dimensi</w:t>
      </w:r>
      <w:r w:rsidR="00F61C5F" w:rsidRPr="006B256C">
        <w:rPr>
          <w:rFonts w:ascii="Times New Roman" w:hAnsi="Times New Roman" w:cs="Times New Roman"/>
          <w:noProof/>
          <w:sz w:val="24"/>
          <w:szCs w:val="24"/>
        </w:rPr>
        <w:t>. Cita Pustaka Media.</w:t>
      </w:r>
    </w:p>
    <w:p w14:paraId="08E823D7" w14:textId="44989057" w:rsidR="00F61C5F" w:rsidRPr="006B256C" w:rsidRDefault="00000000" w:rsidP="00F61C5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hyperlink r:id="rId13" w:history="1">
        <w:r w:rsidR="00F61C5F" w:rsidRPr="006B256C">
          <w:rPr>
            <w:rStyle w:val="Hyperlink"/>
            <w:rFonts w:ascii="Times New Roman" w:hAnsi="Times New Roman" w:cs="Times New Roman"/>
            <w:noProof/>
            <w:color w:val="0070C0"/>
            <w:sz w:val="24"/>
            <w:szCs w:val="24"/>
            <w:u w:val="none"/>
          </w:rPr>
          <w:t>Hulu, Klaudius Ilkam, &amp; Telaumbanua, Dalinama. (2022)</w:t>
        </w:r>
      </w:hyperlink>
      <w:r w:rsidR="00F61C5F" w:rsidRPr="006B256C">
        <w:rPr>
          <w:rFonts w:ascii="Times New Roman" w:hAnsi="Times New Roman" w:cs="Times New Roman"/>
          <w:noProof/>
          <w:sz w:val="24"/>
          <w:szCs w:val="24"/>
        </w:rPr>
        <w:t xml:space="preserve">. Kepemilikan Hak Atas Tanah Warisan Yang Diperoleh Melalui Harta Peninggalan Orang Tua. </w:t>
      </w:r>
      <w:r w:rsidR="00F61C5F" w:rsidRPr="006B256C">
        <w:rPr>
          <w:rFonts w:ascii="Times New Roman" w:hAnsi="Times New Roman" w:cs="Times New Roman"/>
          <w:i/>
          <w:iCs/>
          <w:noProof/>
          <w:sz w:val="24"/>
          <w:szCs w:val="24"/>
        </w:rPr>
        <w:t>Jurnal Panah Keadilan</w:t>
      </w:r>
      <w:r w:rsidR="00F61C5F" w:rsidRPr="006B256C">
        <w:rPr>
          <w:rFonts w:ascii="Times New Roman" w:hAnsi="Times New Roman" w:cs="Times New Roman"/>
          <w:noProof/>
          <w:sz w:val="24"/>
          <w:szCs w:val="24"/>
        </w:rPr>
        <w:t xml:space="preserve">, </w:t>
      </w:r>
      <w:r w:rsidR="00F61C5F" w:rsidRPr="006B256C">
        <w:rPr>
          <w:rFonts w:ascii="Times New Roman" w:hAnsi="Times New Roman" w:cs="Times New Roman"/>
          <w:i/>
          <w:iCs/>
          <w:noProof/>
          <w:sz w:val="24"/>
          <w:szCs w:val="24"/>
        </w:rPr>
        <w:t>1</w:t>
      </w:r>
      <w:r w:rsidR="00F61C5F" w:rsidRPr="006B256C">
        <w:rPr>
          <w:rFonts w:ascii="Times New Roman" w:hAnsi="Times New Roman" w:cs="Times New Roman"/>
          <w:noProof/>
          <w:sz w:val="24"/>
          <w:szCs w:val="24"/>
        </w:rPr>
        <w:t>(2), 52–61.</w:t>
      </w:r>
    </w:p>
    <w:p w14:paraId="4CB3B40A" w14:textId="0D06B495" w:rsidR="00F61C5F" w:rsidRPr="006B256C" w:rsidRDefault="00000000" w:rsidP="00F61C5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hyperlink r:id="rId14" w:history="1">
        <w:r w:rsidR="00F61C5F" w:rsidRPr="006B256C">
          <w:rPr>
            <w:rStyle w:val="Hyperlink"/>
            <w:rFonts w:ascii="Times New Roman" w:hAnsi="Times New Roman" w:cs="Times New Roman"/>
            <w:noProof/>
            <w:color w:val="0070C0"/>
            <w:sz w:val="24"/>
            <w:szCs w:val="24"/>
            <w:u w:val="none"/>
          </w:rPr>
          <w:t>Kurniawati, Yuliana. (2018).</w:t>
        </w:r>
      </w:hyperlink>
      <w:r w:rsidR="00F61C5F" w:rsidRPr="006B256C">
        <w:rPr>
          <w:rFonts w:ascii="Times New Roman" w:hAnsi="Times New Roman" w:cs="Times New Roman"/>
          <w:noProof/>
          <w:sz w:val="24"/>
          <w:szCs w:val="24"/>
        </w:rPr>
        <w:t xml:space="preserve"> </w:t>
      </w:r>
      <w:r w:rsidR="00F61C5F" w:rsidRPr="006B256C">
        <w:rPr>
          <w:rFonts w:ascii="Times New Roman" w:hAnsi="Times New Roman" w:cs="Times New Roman"/>
          <w:i/>
          <w:iCs/>
          <w:noProof/>
          <w:sz w:val="24"/>
          <w:szCs w:val="24"/>
        </w:rPr>
        <w:t>Tinjauan Yuridis Terhadap Pelaksanaan Pengalihan Hak Atas Tanah Dengan Dasar Undang-Undang Nomor 11 Tahun 2016 Tentang Pengampunan Pajak</w:t>
      </w:r>
      <w:r w:rsidR="00F61C5F" w:rsidRPr="006B256C">
        <w:rPr>
          <w:rFonts w:ascii="Times New Roman" w:hAnsi="Times New Roman" w:cs="Times New Roman"/>
          <w:noProof/>
          <w:sz w:val="24"/>
          <w:szCs w:val="24"/>
        </w:rPr>
        <w:t>. Universitas Katolik Darma Cendika.</w:t>
      </w:r>
    </w:p>
    <w:p w14:paraId="250EC1AB" w14:textId="0D93ECAB" w:rsidR="00F61C5F" w:rsidRPr="006B256C" w:rsidRDefault="00000000" w:rsidP="00F61C5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hyperlink r:id="rId15" w:history="1">
        <w:r w:rsidR="00F61C5F" w:rsidRPr="006B256C">
          <w:rPr>
            <w:rStyle w:val="Hyperlink"/>
            <w:rFonts w:ascii="Times New Roman" w:hAnsi="Times New Roman" w:cs="Times New Roman"/>
            <w:noProof/>
            <w:color w:val="0070C0"/>
            <w:sz w:val="24"/>
            <w:szCs w:val="24"/>
            <w:u w:val="none"/>
          </w:rPr>
          <w:t xml:space="preserve">Limbong, Bernhard. (2014). </w:t>
        </w:r>
        <w:r w:rsidR="00F61C5F" w:rsidRPr="006B256C">
          <w:rPr>
            <w:rStyle w:val="Hyperlink"/>
            <w:rFonts w:ascii="Times New Roman" w:hAnsi="Times New Roman" w:cs="Times New Roman"/>
            <w:i/>
            <w:iCs/>
            <w:noProof/>
            <w:color w:val="0070C0"/>
            <w:sz w:val="24"/>
            <w:szCs w:val="24"/>
            <w:u w:val="none"/>
          </w:rPr>
          <w:t>O</w:t>
        </w:r>
      </w:hyperlink>
      <w:r w:rsidR="00F61C5F" w:rsidRPr="006B256C">
        <w:rPr>
          <w:rFonts w:ascii="Times New Roman" w:hAnsi="Times New Roman" w:cs="Times New Roman"/>
          <w:i/>
          <w:iCs/>
          <w:noProof/>
          <w:sz w:val="24"/>
          <w:szCs w:val="24"/>
        </w:rPr>
        <w:t>pini Kebijakan Agraria</w:t>
      </w:r>
      <w:r w:rsidR="00F61C5F" w:rsidRPr="006B256C">
        <w:rPr>
          <w:rFonts w:ascii="Times New Roman" w:hAnsi="Times New Roman" w:cs="Times New Roman"/>
          <w:noProof/>
          <w:sz w:val="24"/>
          <w:szCs w:val="24"/>
        </w:rPr>
        <w:t>. Penerbit Margaretha Pustaka.</w:t>
      </w:r>
    </w:p>
    <w:p w14:paraId="42289563" w14:textId="3AEF92FC" w:rsidR="00F61C5F" w:rsidRPr="006B256C" w:rsidRDefault="00000000" w:rsidP="00F61C5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hyperlink r:id="rId16" w:history="1">
        <w:r w:rsidR="00F61C5F" w:rsidRPr="006B256C">
          <w:rPr>
            <w:rStyle w:val="Hyperlink"/>
            <w:rFonts w:ascii="Times New Roman" w:hAnsi="Times New Roman" w:cs="Times New Roman"/>
            <w:noProof/>
            <w:color w:val="0070C0"/>
            <w:sz w:val="24"/>
            <w:szCs w:val="24"/>
            <w:u w:val="none"/>
          </w:rPr>
          <w:t>Miftakhuddin, Miftakhuddin. (2020).</w:t>
        </w:r>
      </w:hyperlink>
      <w:r w:rsidR="00F61C5F" w:rsidRPr="006B256C">
        <w:rPr>
          <w:rFonts w:ascii="Times New Roman" w:hAnsi="Times New Roman" w:cs="Times New Roman"/>
          <w:noProof/>
          <w:sz w:val="24"/>
          <w:szCs w:val="24"/>
        </w:rPr>
        <w:t xml:space="preserve"> </w:t>
      </w:r>
      <w:r w:rsidR="00F61C5F" w:rsidRPr="006B256C">
        <w:rPr>
          <w:rFonts w:ascii="Times New Roman" w:hAnsi="Times New Roman" w:cs="Times New Roman"/>
          <w:i/>
          <w:iCs/>
          <w:noProof/>
          <w:sz w:val="24"/>
          <w:szCs w:val="24"/>
        </w:rPr>
        <w:t>Kolonialisme: Eksploitasi Dan Pembangunan Menuju Hegemoni</w:t>
      </w:r>
      <w:r w:rsidR="00F61C5F" w:rsidRPr="006B256C">
        <w:rPr>
          <w:rFonts w:ascii="Times New Roman" w:hAnsi="Times New Roman" w:cs="Times New Roman"/>
          <w:noProof/>
          <w:sz w:val="24"/>
          <w:szCs w:val="24"/>
        </w:rPr>
        <w:t>.</w:t>
      </w:r>
    </w:p>
    <w:p w14:paraId="29F7CFC2" w14:textId="4D3D6E09" w:rsidR="00F61C5F" w:rsidRPr="006B256C" w:rsidRDefault="00000000" w:rsidP="00F61C5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hyperlink r:id="rId17" w:history="1">
        <w:r w:rsidR="00F61C5F" w:rsidRPr="006B256C">
          <w:rPr>
            <w:rStyle w:val="Hyperlink"/>
            <w:rFonts w:ascii="Times New Roman" w:hAnsi="Times New Roman" w:cs="Times New Roman"/>
            <w:noProof/>
            <w:color w:val="0070C0"/>
            <w:sz w:val="24"/>
            <w:szCs w:val="24"/>
            <w:u w:val="none"/>
          </w:rPr>
          <w:t>Niswah, Eva Mir’atun. (2022)</w:t>
        </w:r>
      </w:hyperlink>
      <w:r w:rsidR="00F61C5F" w:rsidRPr="006B256C">
        <w:rPr>
          <w:rFonts w:ascii="Times New Roman" w:hAnsi="Times New Roman" w:cs="Times New Roman"/>
          <w:noProof/>
          <w:sz w:val="24"/>
          <w:szCs w:val="24"/>
        </w:rPr>
        <w:t xml:space="preserve">. The Forms Of Intellectual Property Rights Waqf As A Part Of Productive Waqf. </w:t>
      </w:r>
      <w:r w:rsidR="00F61C5F" w:rsidRPr="006B256C">
        <w:rPr>
          <w:rFonts w:ascii="Times New Roman" w:hAnsi="Times New Roman" w:cs="Times New Roman"/>
          <w:i/>
          <w:iCs/>
          <w:noProof/>
          <w:sz w:val="24"/>
          <w:szCs w:val="24"/>
        </w:rPr>
        <w:t>International Journal Of Social Science And Religion (Ijssr)</w:t>
      </w:r>
      <w:r w:rsidR="00F61C5F" w:rsidRPr="006B256C">
        <w:rPr>
          <w:rFonts w:ascii="Times New Roman" w:hAnsi="Times New Roman" w:cs="Times New Roman"/>
          <w:noProof/>
          <w:sz w:val="24"/>
          <w:szCs w:val="24"/>
        </w:rPr>
        <w:t>, 71–92.</w:t>
      </w:r>
    </w:p>
    <w:p w14:paraId="22EA0252" w14:textId="763DD144" w:rsidR="00F61C5F" w:rsidRPr="006B256C" w:rsidRDefault="00000000" w:rsidP="00F61C5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hyperlink r:id="rId18" w:history="1">
        <w:r w:rsidR="00F61C5F" w:rsidRPr="006B256C">
          <w:rPr>
            <w:rStyle w:val="Hyperlink"/>
            <w:rFonts w:ascii="Times New Roman" w:hAnsi="Times New Roman" w:cs="Times New Roman"/>
            <w:noProof/>
            <w:color w:val="0070C0"/>
            <w:sz w:val="24"/>
            <w:szCs w:val="24"/>
            <w:u w:val="none"/>
          </w:rPr>
          <w:t>Permana, Sugiri. (2016).</w:t>
        </w:r>
      </w:hyperlink>
      <w:r w:rsidR="00F61C5F" w:rsidRPr="006B256C">
        <w:rPr>
          <w:rFonts w:ascii="Times New Roman" w:hAnsi="Times New Roman" w:cs="Times New Roman"/>
          <w:noProof/>
          <w:sz w:val="24"/>
          <w:szCs w:val="24"/>
        </w:rPr>
        <w:t xml:space="preserve"> Kajian Yuridis Terhadap Kedudukan Dana Asuransi Dari Sudut Pandang Perjanjian Perkawinan. </w:t>
      </w:r>
      <w:r w:rsidR="00F61C5F" w:rsidRPr="006B256C">
        <w:rPr>
          <w:rFonts w:ascii="Times New Roman" w:hAnsi="Times New Roman" w:cs="Times New Roman"/>
          <w:i/>
          <w:iCs/>
          <w:noProof/>
          <w:sz w:val="24"/>
          <w:szCs w:val="24"/>
        </w:rPr>
        <w:t>Ahkam: Jurnal Ilmu Syariah</w:t>
      </w:r>
      <w:r w:rsidR="00F61C5F" w:rsidRPr="006B256C">
        <w:rPr>
          <w:rFonts w:ascii="Times New Roman" w:hAnsi="Times New Roman" w:cs="Times New Roman"/>
          <w:noProof/>
          <w:sz w:val="24"/>
          <w:szCs w:val="24"/>
        </w:rPr>
        <w:t xml:space="preserve">, </w:t>
      </w:r>
      <w:r w:rsidR="00F61C5F" w:rsidRPr="006B256C">
        <w:rPr>
          <w:rFonts w:ascii="Times New Roman" w:hAnsi="Times New Roman" w:cs="Times New Roman"/>
          <w:i/>
          <w:iCs/>
          <w:noProof/>
          <w:sz w:val="24"/>
          <w:szCs w:val="24"/>
        </w:rPr>
        <w:t>16</w:t>
      </w:r>
      <w:r w:rsidR="00F61C5F" w:rsidRPr="006B256C">
        <w:rPr>
          <w:rFonts w:ascii="Times New Roman" w:hAnsi="Times New Roman" w:cs="Times New Roman"/>
          <w:noProof/>
          <w:sz w:val="24"/>
          <w:szCs w:val="24"/>
        </w:rPr>
        <w:t>(2), 181–186.</w:t>
      </w:r>
    </w:p>
    <w:p w14:paraId="0667CA27" w14:textId="0C02DAB7" w:rsidR="00F61C5F" w:rsidRPr="006B256C" w:rsidRDefault="00000000" w:rsidP="00F61C5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hyperlink r:id="rId19" w:history="1">
        <w:r w:rsidR="00F61C5F" w:rsidRPr="006B256C">
          <w:rPr>
            <w:rStyle w:val="Hyperlink"/>
            <w:rFonts w:ascii="Times New Roman" w:hAnsi="Times New Roman" w:cs="Times New Roman"/>
            <w:noProof/>
            <w:color w:val="0070C0"/>
            <w:sz w:val="24"/>
            <w:szCs w:val="24"/>
            <w:u w:val="none"/>
          </w:rPr>
          <w:t>Prodjodikoro, Wirjono. (1984).</w:t>
        </w:r>
      </w:hyperlink>
      <w:r w:rsidR="00F61C5F" w:rsidRPr="006B256C">
        <w:rPr>
          <w:rFonts w:ascii="Times New Roman" w:hAnsi="Times New Roman" w:cs="Times New Roman"/>
          <w:noProof/>
          <w:sz w:val="24"/>
          <w:szCs w:val="24"/>
        </w:rPr>
        <w:t xml:space="preserve"> Perbuatan Melawan Hukum. </w:t>
      </w:r>
      <w:r w:rsidR="00F61C5F" w:rsidRPr="006B256C">
        <w:rPr>
          <w:rFonts w:ascii="Times New Roman" w:hAnsi="Times New Roman" w:cs="Times New Roman"/>
          <w:i/>
          <w:iCs/>
          <w:noProof/>
          <w:sz w:val="24"/>
          <w:szCs w:val="24"/>
        </w:rPr>
        <w:t>Jakarta: Sumur Bandung</w:t>
      </w:r>
      <w:r w:rsidR="00F61C5F" w:rsidRPr="006B256C">
        <w:rPr>
          <w:rFonts w:ascii="Times New Roman" w:hAnsi="Times New Roman" w:cs="Times New Roman"/>
          <w:noProof/>
          <w:sz w:val="24"/>
          <w:szCs w:val="24"/>
        </w:rPr>
        <w:t>.</w:t>
      </w:r>
    </w:p>
    <w:p w14:paraId="56C2DCC9" w14:textId="10DF2E74" w:rsidR="00F61C5F" w:rsidRPr="006B256C" w:rsidRDefault="00000000" w:rsidP="00F61C5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hyperlink r:id="rId20" w:history="1">
        <w:r w:rsidR="00F61C5F" w:rsidRPr="006B256C">
          <w:rPr>
            <w:rStyle w:val="Hyperlink"/>
            <w:rFonts w:ascii="Times New Roman" w:hAnsi="Times New Roman" w:cs="Times New Roman"/>
            <w:noProof/>
            <w:color w:val="0070C0"/>
            <w:sz w:val="24"/>
            <w:szCs w:val="24"/>
            <w:u w:val="none"/>
          </w:rPr>
          <w:t>Sabir, Muhammad. (2019).</w:t>
        </w:r>
      </w:hyperlink>
      <w:r w:rsidR="00F61C5F" w:rsidRPr="006B256C">
        <w:rPr>
          <w:rFonts w:ascii="Times New Roman" w:hAnsi="Times New Roman" w:cs="Times New Roman"/>
          <w:noProof/>
          <w:sz w:val="24"/>
          <w:szCs w:val="24"/>
        </w:rPr>
        <w:t xml:space="preserve"> Wasiat Wajibah Bagi Ahli Waris Beda Agama (Analisis Terhadap Putusan Mahkamah Agung Nomor: 368k/Ag/1995). </w:t>
      </w:r>
      <w:r w:rsidR="00F61C5F" w:rsidRPr="006B256C">
        <w:rPr>
          <w:rFonts w:ascii="Times New Roman" w:hAnsi="Times New Roman" w:cs="Times New Roman"/>
          <w:i/>
          <w:iCs/>
          <w:noProof/>
          <w:sz w:val="24"/>
          <w:szCs w:val="24"/>
        </w:rPr>
        <w:t>Diktum: Jurnal Syariah Dan Hukum</w:t>
      </w:r>
      <w:r w:rsidR="00F61C5F" w:rsidRPr="006B256C">
        <w:rPr>
          <w:rFonts w:ascii="Times New Roman" w:hAnsi="Times New Roman" w:cs="Times New Roman"/>
          <w:noProof/>
          <w:sz w:val="24"/>
          <w:szCs w:val="24"/>
        </w:rPr>
        <w:t xml:space="preserve">, </w:t>
      </w:r>
      <w:r w:rsidR="00F61C5F" w:rsidRPr="006B256C">
        <w:rPr>
          <w:rFonts w:ascii="Times New Roman" w:hAnsi="Times New Roman" w:cs="Times New Roman"/>
          <w:i/>
          <w:iCs/>
          <w:noProof/>
          <w:sz w:val="24"/>
          <w:szCs w:val="24"/>
        </w:rPr>
        <w:t>17</w:t>
      </w:r>
      <w:r w:rsidR="00F61C5F" w:rsidRPr="006B256C">
        <w:rPr>
          <w:rFonts w:ascii="Times New Roman" w:hAnsi="Times New Roman" w:cs="Times New Roman"/>
          <w:noProof/>
          <w:sz w:val="24"/>
          <w:szCs w:val="24"/>
        </w:rPr>
        <w:t>(2), 188–210.</w:t>
      </w:r>
    </w:p>
    <w:p w14:paraId="0C9CE1B7" w14:textId="28549BC7" w:rsidR="00F61C5F" w:rsidRPr="006B256C" w:rsidRDefault="00000000" w:rsidP="00F61C5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hyperlink r:id="rId21" w:history="1">
        <w:r w:rsidR="00F61C5F" w:rsidRPr="006B256C">
          <w:rPr>
            <w:rStyle w:val="Hyperlink"/>
            <w:rFonts w:ascii="Times New Roman" w:hAnsi="Times New Roman" w:cs="Times New Roman"/>
            <w:noProof/>
            <w:color w:val="0070C0"/>
            <w:sz w:val="24"/>
            <w:szCs w:val="24"/>
            <w:u w:val="none"/>
          </w:rPr>
          <w:t>Sebastian, Amadeo Tito, &amp; Adjie, Habib. (2018).</w:t>
        </w:r>
      </w:hyperlink>
      <w:r w:rsidR="00F61C5F" w:rsidRPr="006B256C">
        <w:rPr>
          <w:rFonts w:ascii="Times New Roman" w:hAnsi="Times New Roman" w:cs="Times New Roman"/>
          <w:noProof/>
          <w:color w:val="0070C0"/>
          <w:sz w:val="24"/>
          <w:szCs w:val="24"/>
        </w:rPr>
        <w:t xml:space="preserve"> Hak Ahli Waris Warga Negara Asing Atas Obyek Waris</w:t>
      </w:r>
      <w:r w:rsidR="00F61C5F" w:rsidRPr="006B256C">
        <w:rPr>
          <w:rFonts w:ascii="Times New Roman" w:hAnsi="Times New Roman" w:cs="Times New Roman"/>
          <w:noProof/>
          <w:sz w:val="24"/>
          <w:szCs w:val="24"/>
        </w:rPr>
        <w:t xml:space="preserve"> Berupa Saham Perseroan Terbatas Penanaman Modal Dalam Negeri. </w:t>
      </w:r>
      <w:r w:rsidR="00F61C5F" w:rsidRPr="006B256C">
        <w:rPr>
          <w:rFonts w:ascii="Times New Roman" w:hAnsi="Times New Roman" w:cs="Times New Roman"/>
          <w:i/>
          <w:iCs/>
          <w:noProof/>
          <w:sz w:val="24"/>
          <w:szCs w:val="24"/>
        </w:rPr>
        <w:t>Al-Adl: Jurnal Hukum</w:t>
      </w:r>
      <w:r w:rsidR="00F61C5F" w:rsidRPr="006B256C">
        <w:rPr>
          <w:rFonts w:ascii="Times New Roman" w:hAnsi="Times New Roman" w:cs="Times New Roman"/>
          <w:noProof/>
          <w:sz w:val="24"/>
          <w:szCs w:val="24"/>
        </w:rPr>
        <w:t xml:space="preserve">, </w:t>
      </w:r>
      <w:r w:rsidR="00F61C5F" w:rsidRPr="006B256C">
        <w:rPr>
          <w:rFonts w:ascii="Times New Roman" w:hAnsi="Times New Roman" w:cs="Times New Roman"/>
          <w:i/>
          <w:iCs/>
          <w:noProof/>
          <w:sz w:val="24"/>
          <w:szCs w:val="24"/>
        </w:rPr>
        <w:t>10</w:t>
      </w:r>
      <w:r w:rsidR="00F61C5F" w:rsidRPr="006B256C">
        <w:rPr>
          <w:rFonts w:ascii="Times New Roman" w:hAnsi="Times New Roman" w:cs="Times New Roman"/>
          <w:noProof/>
          <w:sz w:val="24"/>
          <w:szCs w:val="24"/>
        </w:rPr>
        <w:t>(2), 143–156.</w:t>
      </w:r>
    </w:p>
    <w:p w14:paraId="798BE306" w14:textId="1D68591F" w:rsidR="00F61C5F" w:rsidRPr="006B256C" w:rsidRDefault="00000000" w:rsidP="00F61C5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hyperlink r:id="rId22" w:history="1">
        <w:r w:rsidR="00F61C5F" w:rsidRPr="006B256C">
          <w:rPr>
            <w:rStyle w:val="Hyperlink"/>
            <w:rFonts w:ascii="Times New Roman" w:hAnsi="Times New Roman" w:cs="Times New Roman"/>
            <w:noProof/>
            <w:color w:val="0070C0"/>
            <w:sz w:val="24"/>
            <w:szCs w:val="24"/>
            <w:u w:val="none"/>
          </w:rPr>
          <w:t>Sibuea Rejeki, Sri, &amp; Susanti Ochtorina, Dyah. (N.D.).</w:t>
        </w:r>
      </w:hyperlink>
      <w:r w:rsidR="00F61C5F" w:rsidRPr="006B256C">
        <w:rPr>
          <w:rFonts w:ascii="Times New Roman" w:hAnsi="Times New Roman" w:cs="Times New Roman"/>
          <w:noProof/>
          <w:sz w:val="24"/>
          <w:szCs w:val="24"/>
        </w:rPr>
        <w:t xml:space="preserve"> </w:t>
      </w:r>
      <w:r w:rsidR="00F61C5F" w:rsidRPr="006B256C">
        <w:rPr>
          <w:rFonts w:ascii="Times New Roman" w:hAnsi="Times New Roman" w:cs="Times New Roman"/>
          <w:i/>
          <w:iCs/>
          <w:noProof/>
          <w:sz w:val="24"/>
          <w:szCs w:val="24"/>
        </w:rPr>
        <w:t>Status Kepemilikan Tanah Sebagai Harta Waris Yang Digadaikan Pewaris Sewaktu Hidup Kepada Penerima Gadai (Studi Putusan Nomor: 57/Pdt. G/2011/Pn. Jr)</w:t>
      </w:r>
      <w:r w:rsidR="00F61C5F" w:rsidRPr="006B256C">
        <w:rPr>
          <w:rFonts w:ascii="Times New Roman" w:hAnsi="Times New Roman" w:cs="Times New Roman"/>
          <w:noProof/>
          <w:sz w:val="24"/>
          <w:szCs w:val="24"/>
        </w:rPr>
        <w:t>.</w:t>
      </w:r>
    </w:p>
    <w:p w14:paraId="06914A34" w14:textId="1191C94A" w:rsidR="00F61C5F" w:rsidRPr="006B256C" w:rsidRDefault="00000000" w:rsidP="00F61C5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hyperlink r:id="rId23" w:history="1">
        <w:r w:rsidR="00F61C5F" w:rsidRPr="006B256C">
          <w:rPr>
            <w:rStyle w:val="Hyperlink"/>
            <w:rFonts w:ascii="Times New Roman" w:hAnsi="Times New Roman" w:cs="Times New Roman"/>
            <w:noProof/>
            <w:color w:val="0070C0"/>
            <w:sz w:val="24"/>
            <w:szCs w:val="24"/>
            <w:u w:val="none"/>
          </w:rPr>
          <w:t>Sinaga, Chintya Magdalena. (2014).</w:t>
        </w:r>
      </w:hyperlink>
      <w:r w:rsidR="00F61C5F" w:rsidRPr="006B256C">
        <w:rPr>
          <w:rFonts w:ascii="Times New Roman" w:hAnsi="Times New Roman" w:cs="Times New Roman"/>
          <w:noProof/>
          <w:sz w:val="24"/>
          <w:szCs w:val="24"/>
        </w:rPr>
        <w:t xml:space="preserve"> Dinamika Hubungan Australia-Indonesia Dalam Bidang Politik (2010-2015). </w:t>
      </w:r>
      <w:r w:rsidR="00F61C5F" w:rsidRPr="006B256C">
        <w:rPr>
          <w:rFonts w:ascii="Times New Roman" w:hAnsi="Times New Roman" w:cs="Times New Roman"/>
          <w:i/>
          <w:iCs/>
          <w:noProof/>
          <w:sz w:val="24"/>
          <w:szCs w:val="24"/>
        </w:rPr>
        <w:t>Skripsi, Universitas Hasanuddin</w:t>
      </w:r>
      <w:r w:rsidR="00F61C5F" w:rsidRPr="006B256C">
        <w:rPr>
          <w:rFonts w:ascii="Times New Roman" w:hAnsi="Times New Roman" w:cs="Times New Roman"/>
          <w:noProof/>
          <w:sz w:val="24"/>
          <w:szCs w:val="24"/>
        </w:rPr>
        <w:t>, 1–5.</w:t>
      </w:r>
    </w:p>
    <w:p w14:paraId="0ED86B76" w14:textId="19510042" w:rsidR="00F61C5F" w:rsidRPr="006B256C" w:rsidRDefault="00000000" w:rsidP="00F61C5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hyperlink r:id="rId24" w:history="1">
        <w:r w:rsidR="00F61C5F" w:rsidRPr="006B256C">
          <w:rPr>
            <w:rStyle w:val="Hyperlink"/>
            <w:rFonts w:ascii="Times New Roman" w:hAnsi="Times New Roman" w:cs="Times New Roman"/>
            <w:noProof/>
            <w:color w:val="0070C0"/>
            <w:sz w:val="24"/>
            <w:szCs w:val="24"/>
            <w:u w:val="none"/>
          </w:rPr>
          <w:t>Sitompul, Intan Anggraini. (2017).</w:t>
        </w:r>
      </w:hyperlink>
      <w:r w:rsidR="00F61C5F" w:rsidRPr="006B256C">
        <w:rPr>
          <w:rFonts w:ascii="Times New Roman" w:hAnsi="Times New Roman" w:cs="Times New Roman"/>
          <w:noProof/>
          <w:sz w:val="24"/>
          <w:szCs w:val="24"/>
        </w:rPr>
        <w:t xml:space="preserve"> </w:t>
      </w:r>
      <w:r w:rsidR="00F61C5F" w:rsidRPr="006B256C">
        <w:rPr>
          <w:rFonts w:ascii="Times New Roman" w:hAnsi="Times New Roman" w:cs="Times New Roman"/>
          <w:i/>
          <w:iCs/>
          <w:noProof/>
          <w:sz w:val="24"/>
          <w:szCs w:val="24"/>
        </w:rPr>
        <w:t>Kajian Hukum Peralihan Hak Milik Atas Tanah Bagi Ahli Waris Berkewarganegaraan Asing Karena Pewarisan</w:t>
      </w:r>
      <w:r w:rsidR="00F61C5F" w:rsidRPr="006B256C">
        <w:rPr>
          <w:rFonts w:ascii="Times New Roman" w:hAnsi="Times New Roman" w:cs="Times New Roman"/>
          <w:noProof/>
          <w:sz w:val="24"/>
          <w:szCs w:val="24"/>
        </w:rPr>
        <w:t>.</w:t>
      </w:r>
    </w:p>
    <w:p w14:paraId="1F9F34AF" w14:textId="7522D150" w:rsidR="00F61C5F" w:rsidRPr="006B256C" w:rsidRDefault="00000000" w:rsidP="00F61C5F">
      <w:pPr>
        <w:widowControl w:val="0"/>
        <w:autoSpaceDE w:val="0"/>
        <w:autoSpaceDN w:val="0"/>
        <w:adjustRightInd w:val="0"/>
        <w:spacing w:after="0" w:line="240" w:lineRule="auto"/>
        <w:ind w:left="480" w:hanging="480"/>
        <w:jc w:val="both"/>
        <w:rPr>
          <w:rFonts w:ascii="Times New Roman" w:hAnsi="Times New Roman" w:cs="Times New Roman"/>
          <w:noProof/>
          <w:sz w:val="24"/>
        </w:rPr>
      </w:pPr>
      <w:hyperlink r:id="rId25" w:history="1">
        <w:r w:rsidR="00F61C5F" w:rsidRPr="006B256C">
          <w:rPr>
            <w:rStyle w:val="Hyperlink"/>
            <w:rFonts w:ascii="Times New Roman" w:hAnsi="Times New Roman" w:cs="Times New Roman"/>
            <w:noProof/>
            <w:color w:val="0070C0"/>
            <w:sz w:val="24"/>
            <w:szCs w:val="24"/>
            <w:u w:val="none"/>
          </w:rPr>
          <w:t>Urip Santoso, S. H. (2019).</w:t>
        </w:r>
      </w:hyperlink>
      <w:r w:rsidR="00F61C5F" w:rsidRPr="006B256C">
        <w:rPr>
          <w:rFonts w:ascii="Times New Roman" w:hAnsi="Times New Roman" w:cs="Times New Roman"/>
          <w:noProof/>
          <w:sz w:val="24"/>
          <w:szCs w:val="24"/>
        </w:rPr>
        <w:t xml:space="preserve"> </w:t>
      </w:r>
      <w:r w:rsidR="00F61C5F" w:rsidRPr="006B256C">
        <w:rPr>
          <w:rFonts w:ascii="Times New Roman" w:hAnsi="Times New Roman" w:cs="Times New Roman"/>
          <w:i/>
          <w:iCs/>
          <w:noProof/>
          <w:sz w:val="24"/>
          <w:szCs w:val="24"/>
        </w:rPr>
        <w:t>Pendaftaran Dan Peralihan Hak Atas Tanah</w:t>
      </w:r>
      <w:r w:rsidR="00F61C5F" w:rsidRPr="006B256C">
        <w:rPr>
          <w:rFonts w:ascii="Times New Roman" w:hAnsi="Times New Roman" w:cs="Times New Roman"/>
          <w:noProof/>
          <w:sz w:val="24"/>
          <w:szCs w:val="24"/>
        </w:rPr>
        <w:t>. Prenada Media.</w:t>
      </w:r>
    </w:p>
    <w:p w14:paraId="79CABA24" w14:textId="1185439E" w:rsidR="00973458" w:rsidRPr="006B256C" w:rsidRDefault="00D11BFE" w:rsidP="00F61C5F">
      <w:pPr>
        <w:spacing w:after="0" w:line="240" w:lineRule="auto"/>
        <w:ind w:left="567" w:hanging="567"/>
        <w:jc w:val="both"/>
        <w:rPr>
          <w:rFonts w:ascii="Times New Roman" w:hAnsi="Times New Roman" w:cs="Times New Roman"/>
          <w:sz w:val="24"/>
          <w:szCs w:val="24"/>
        </w:rPr>
      </w:pPr>
      <w:r w:rsidRPr="006B256C">
        <w:rPr>
          <w:rFonts w:ascii="Times New Roman" w:hAnsi="Times New Roman" w:cs="Times New Roman"/>
          <w:sz w:val="24"/>
          <w:szCs w:val="24"/>
        </w:rPr>
        <w:fldChar w:fldCharType="end"/>
      </w:r>
    </w:p>
    <w:p w14:paraId="7AB1DA72" w14:textId="77777777" w:rsidR="00A938D8" w:rsidRPr="006B256C" w:rsidRDefault="00A938D8" w:rsidP="00A938D8">
      <w:pPr>
        <w:spacing w:after="0" w:line="240" w:lineRule="auto"/>
        <w:ind w:left="567" w:hanging="567"/>
        <w:jc w:val="both"/>
        <w:rPr>
          <w:rFonts w:ascii="Book Antiqua" w:hAnsi="Book Antiqua"/>
          <w:bCs/>
          <w:color w:val="000000" w:themeColor="text1"/>
          <w:sz w:val="24"/>
        </w:rPr>
      </w:pPr>
    </w:p>
    <w:p w14:paraId="667A6DF7" w14:textId="404357E1" w:rsidR="00ED001F" w:rsidRPr="006B256C" w:rsidRDefault="00ED001F" w:rsidP="00F14BAE">
      <w:pPr>
        <w:tabs>
          <w:tab w:val="left" w:pos="284"/>
          <w:tab w:val="left" w:pos="567"/>
          <w:tab w:val="left" w:pos="1418"/>
          <w:tab w:val="left" w:pos="1701"/>
        </w:tabs>
        <w:spacing w:after="0" w:line="240" w:lineRule="auto"/>
        <w:ind w:left="567" w:hanging="567"/>
        <w:contextualSpacing/>
        <w:jc w:val="center"/>
        <w:rPr>
          <w:rFonts w:ascii="Book Antiqua" w:hAnsi="Book Antiqua"/>
          <w:b/>
          <w:color w:val="4F81BD" w:themeColor="accent1"/>
          <w:sz w:val="24"/>
        </w:rPr>
      </w:pPr>
      <w:r w:rsidRPr="006B256C">
        <w:rPr>
          <w:rFonts w:ascii="Book Antiqua" w:hAnsi="Book Antiqua"/>
          <w:b/>
          <w:color w:val="4F81BD" w:themeColor="accent1"/>
          <w:sz w:val="24"/>
        </w:rPr>
        <w:t>Copyright holders:</w:t>
      </w:r>
    </w:p>
    <w:p w14:paraId="7205FDD1" w14:textId="28615F72" w:rsidR="00656CBD" w:rsidRPr="006B256C" w:rsidRDefault="005400B3" w:rsidP="00656CBD">
      <w:pPr>
        <w:spacing w:after="0" w:line="240" w:lineRule="auto"/>
        <w:jc w:val="center"/>
        <w:rPr>
          <w:rFonts w:ascii="Book Antiqua" w:hAnsi="Book Antiqua"/>
          <w:b/>
          <w:color w:val="4F81BD" w:themeColor="accent1"/>
          <w:sz w:val="24"/>
          <w:lang w:val="en-US"/>
        </w:rPr>
      </w:pPr>
      <w:r w:rsidRPr="006B256C">
        <w:rPr>
          <w:rFonts w:ascii="Book Antiqua" w:hAnsi="Book Antiqua"/>
          <w:b/>
          <w:color w:val="4F81BD" w:themeColor="accent1"/>
          <w:sz w:val="24"/>
          <w:lang w:val="en-US"/>
        </w:rPr>
        <w:t xml:space="preserve">Nabilla </w:t>
      </w:r>
      <w:proofErr w:type="spellStart"/>
      <w:r w:rsidRPr="006B256C">
        <w:rPr>
          <w:rFonts w:ascii="Book Antiqua" w:hAnsi="Book Antiqua"/>
          <w:b/>
          <w:color w:val="4F81BD" w:themeColor="accent1"/>
          <w:sz w:val="24"/>
          <w:lang w:val="en-US"/>
        </w:rPr>
        <w:t>Rizki</w:t>
      </w:r>
      <w:proofErr w:type="spellEnd"/>
      <w:r w:rsidRPr="006B256C">
        <w:rPr>
          <w:rFonts w:ascii="Book Antiqua" w:hAnsi="Book Antiqua"/>
          <w:b/>
          <w:color w:val="4F81BD" w:themeColor="accent1"/>
          <w:sz w:val="24"/>
          <w:lang w:val="en-US"/>
        </w:rPr>
        <w:t xml:space="preserve"> </w:t>
      </w:r>
      <w:proofErr w:type="spellStart"/>
      <w:r w:rsidRPr="006B256C">
        <w:rPr>
          <w:rFonts w:ascii="Book Antiqua" w:hAnsi="Book Antiqua"/>
          <w:b/>
          <w:color w:val="4F81BD" w:themeColor="accent1"/>
          <w:sz w:val="24"/>
          <w:lang w:val="en-US"/>
        </w:rPr>
        <w:t>Aprilian</w:t>
      </w:r>
      <w:proofErr w:type="spellEnd"/>
      <w:r w:rsidRPr="006B256C">
        <w:rPr>
          <w:rFonts w:ascii="Book Antiqua" w:hAnsi="Book Antiqua"/>
          <w:b/>
          <w:color w:val="4F81BD" w:themeColor="accent1"/>
          <w:sz w:val="24"/>
          <w:lang w:val="en-US"/>
        </w:rPr>
        <w:t xml:space="preserve"> </w:t>
      </w:r>
      <w:proofErr w:type="spellStart"/>
      <w:r w:rsidRPr="006B256C">
        <w:rPr>
          <w:rFonts w:ascii="Book Antiqua" w:hAnsi="Book Antiqua"/>
          <w:b/>
          <w:color w:val="4F81BD" w:themeColor="accent1"/>
          <w:sz w:val="24"/>
          <w:lang w:val="en-US"/>
        </w:rPr>
        <w:t>Herdiana</w:t>
      </w:r>
      <w:proofErr w:type="spellEnd"/>
      <w:r w:rsidRPr="006B256C">
        <w:rPr>
          <w:rFonts w:ascii="Book Antiqua" w:hAnsi="Book Antiqua"/>
          <w:b/>
          <w:color w:val="4F81BD" w:themeColor="accent1"/>
          <w:sz w:val="24"/>
          <w:lang w:val="en-US"/>
        </w:rPr>
        <w:t xml:space="preserve">, </w:t>
      </w:r>
      <w:proofErr w:type="spellStart"/>
      <w:r w:rsidRPr="006B256C">
        <w:rPr>
          <w:rFonts w:ascii="Book Antiqua" w:hAnsi="Book Antiqua"/>
          <w:b/>
          <w:color w:val="4F81BD" w:themeColor="accent1"/>
          <w:sz w:val="24"/>
          <w:lang w:val="en-US"/>
        </w:rPr>
        <w:t>Jeane</w:t>
      </w:r>
      <w:proofErr w:type="spellEnd"/>
      <w:r w:rsidRPr="006B256C">
        <w:rPr>
          <w:rFonts w:ascii="Book Antiqua" w:hAnsi="Book Antiqua"/>
          <w:b/>
          <w:color w:val="4F81BD" w:themeColor="accent1"/>
          <w:sz w:val="24"/>
          <w:lang w:val="en-US"/>
        </w:rPr>
        <w:t xml:space="preserve"> </w:t>
      </w:r>
      <w:proofErr w:type="spellStart"/>
      <w:r w:rsidRPr="006B256C">
        <w:rPr>
          <w:rFonts w:ascii="Book Antiqua" w:hAnsi="Book Antiqua"/>
          <w:b/>
          <w:color w:val="4F81BD" w:themeColor="accent1"/>
          <w:sz w:val="24"/>
          <w:lang w:val="en-US"/>
        </w:rPr>
        <w:t>Neltje</w:t>
      </w:r>
      <w:proofErr w:type="spellEnd"/>
      <w:r w:rsidRPr="006B256C">
        <w:rPr>
          <w:rFonts w:ascii="Book Antiqua" w:hAnsi="Book Antiqua"/>
          <w:b/>
          <w:color w:val="4F81BD" w:themeColor="accent1"/>
          <w:sz w:val="24"/>
          <w:lang w:val="en-US"/>
        </w:rPr>
        <w:t xml:space="preserve"> </w:t>
      </w:r>
      <w:proofErr w:type="spellStart"/>
      <w:r w:rsidRPr="006B256C">
        <w:rPr>
          <w:rFonts w:ascii="Book Antiqua" w:hAnsi="Book Antiqua"/>
          <w:b/>
          <w:color w:val="4F81BD" w:themeColor="accent1"/>
          <w:sz w:val="24"/>
          <w:lang w:val="en-US"/>
        </w:rPr>
        <w:t>Saly</w:t>
      </w:r>
      <w:proofErr w:type="spellEnd"/>
      <w:r w:rsidRPr="006B256C">
        <w:rPr>
          <w:rFonts w:ascii="Book Antiqua" w:hAnsi="Book Antiqua"/>
          <w:b/>
          <w:color w:val="4F81BD" w:themeColor="accent1"/>
          <w:sz w:val="24"/>
          <w:lang w:val="en-US"/>
        </w:rPr>
        <w:t xml:space="preserve"> </w:t>
      </w:r>
      <w:r w:rsidR="00796A70" w:rsidRPr="006B256C">
        <w:rPr>
          <w:rFonts w:ascii="Book Antiqua" w:hAnsi="Book Antiqua"/>
          <w:b/>
          <w:color w:val="4F81BD" w:themeColor="accent1"/>
          <w:sz w:val="24"/>
          <w:lang w:val="en-US"/>
        </w:rPr>
        <w:t>(202</w:t>
      </w:r>
      <w:r w:rsidR="00302512">
        <w:rPr>
          <w:rFonts w:ascii="Book Antiqua" w:hAnsi="Book Antiqua"/>
          <w:b/>
          <w:color w:val="4F81BD" w:themeColor="accent1"/>
          <w:sz w:val="24"/>
          <w:lang w:val="en-US"/>
        </w:rPr>
        <w:t>3</w:t>
      </w:r>
      <w:r w:rsidR="00796A70" w:rsidRPr="006B256C">
        <w:rPr>
          <w:rFonts w:ascii="Book Antiqua" w:hAnsi="Book Antiqua"/>
          <w:b/>
          <w:color w:val="4F81BD" w:themeColor="accent1"/>
          <w:sz w:val="24"/>
          <w:lang w:val="en-US"/>
        </w:rPr>
        <w:t>)</w:t>
      </w:r>
    </w:p>
    <w:p w14:paraId="1CDB5F71" w14:textId="77777777" w:rsidR="00656CBD" w:rsidRPr="006B256C" w:rsidRDefault="00656CBD" w:rsidP="00656CBD">
      <w:pPr>
        <w:spacing w:after="0" w:line="240" w:lineRule="auto"/>
        <w:jc w:val="center"/>
        <w:rPr>
          <w:rFonts w:ascii="Book Antiqua" w:hAnsi="Book Antiqua"/>
          <w:b/>
          <w:color w:val="4F81BD" w:themeColor="accent1"/>
          <w:sz w:val="24"/>
          <w:lang w:val="en-US"/>
        </w:rPr>
      </w:pPr>
    </w:p>
    <w:p w14:paraId="0EC06F8D" w14:textId="61EA3BD3" w:rsidR="00ED001F" w:rsidRPr="006B256C" w:rsidRDefault="00ED001F" w:rsidP="00656CBD">
      <w:pPr>
        <w:spacing w:after="0" w:line="240" w:lineRule="auto"/>
        <w:jc w:val="center"/>
        <w:rPr>
          <w:rFonts w:ascii="Book Antiqua" w:hAnsi="Book Antiqua"/>
          <w:b/>
          <w:color w:val="4F81BD" w:themeColor="accent1"/>
          <w:sz w:val="24"/>
        </w:rPr>
      </w:pPr>
      <w:r w:rsidRPr="006B256C">
        <w:rPr>
          <w:rFonts w:ascii="Book Antiqua" w:hAnsi="Book Antiqua"/>
          <w:b/>
          <w:color w:val="4F81BD" w:themeColor="accent1"/>
          <w:sz w:val="24"/>
        </w:rPr>
        <w:t>First publication right:</w:t>
      </w:r>
    </w:p>
    <w:p w14:paraId="07842887" w14:textId="19258DB6" w:rsidR="00ED001F" w:rsidRPr="006B256C" w:rsidRDefault="00ED001F" w:rsidP="00656CBD">
      <w:pPr>
        <w:spacing w:after="0" w:line="240" w:lineRule="auto"/>
        <w:jc w:val="center"/>
        <w:rPr>
          <w:rFonts w:ascii="Book Antiqua" w:hAnsi="Book Antiqua"/>
          <w:b/>
          <w:color w:val="4F81BD" w:themeColor="accent1"/>
          <w:sz w:val="24"/>
        </w:rPr>
      </w:pPr>
      <w:r w:rsidRPr="006B256C">
        <w:rPr>
          <w:rFonts w:ascii="Book Antiqua" w:hAnsi="Book Antiqua"/>
          <w:b/>
          <w:color w:val="4F81BD" w:themeColor="accent1"/>
          <w:sz w:val="24"/>
        </w:rPr>
        <w:t xml:space="preserve">Devotion - Journal of </w:t>
      </w:r>
      <w:r w:rsidR="003D02D9" w:rsidRPr="006B256C">
        <w:rPr>
          <w:rFonts w:ascii="Book Antiqua" w:hAnsi="Book Antiqua"/>
          <w:b/>
          <w:color w:val="4F81BD" w:themeColor="accent1"/>
          <w:sz w:val="24"/>
          <w:lang w:val="en-US"/>
        </w:rPr>
        <w:t xml:space="preserve">Research and </w:t>
      </w:r>
      <w:r w:rsidRPr="006B256C">
        <w:rPr>
          <w:rFonts w:ascii="Book Antiqua" w:hAnsi="Book Antiqua"/>
          <w:b/>
          <w:color w:val="4F81BD" w:themeColor="accent1"/>
          <w:sz w:val="24"/>
        </w:rPr>
        <w:t>Community Service</w:t>
      </w:r>
    </w:p>
    <w:p w14:paraId="74138547" w14:textId="77777777" w:rsidR="00ED001F" w:rsidRPr="006B256C" w:rsidRDefault="00ED001F" w:rsidP="00ED001F">
      <w:pPr>
        <w:spacing w:line="240" w:lineRule="auto"/>
        <w:jc w:val="center"/>
        <w:rPr>
          <w:rFonts w:ascii="Book Antiqua" w:hAnsi="Book Antiqua"/>
          <w:b/>
          <w:color w:val="4F81BD" w:themeColor="accent1"/>
          <w:sz w:val="24"/>
          <w:szCs w:val="24"/>
        </w:rPr>
      </w:pPr>
      <w:r w:rsidRPr="006B256C">
        <w:rPr>
          <w:rFonts w:ascii="Book Antiqua" w:hAnsi="Book Antiqua"/>
          <w:b/>
          <w:noProof/>
          <w:color w:val="4F81BD" w:themeColor="accent1"/>
          <w:sz w:val="24"/>
          <w:szCs w:val="24"/>
        </w:rPr>
        <w:drawing>
          <wp:inline distT="0" distB="0" distL="0" distR="0" wp14:anchorId="6A7933E1" wp14:editId="46C83A98">
            <wp:extent cx="838200" cy="295275"/>
            <wp:effectExtent l="0" t="0" r="0" b="9525"/>
            <wp:docPr id="3" name="Picture 3">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14:paraId="2BECE483" w14:textId="77777777" w:rsidR="00ED001F" w:rsidRPr="006B256C" w:rsidRDefault="00ED001F" w:rsidP="00ED001F">
      <w:pPr>
        <w:spacing w:line="240" w:lineRule="auto"/>
        <w:jc w:val="center"/>
        <w:rPr>
          <w:rFonts w:ascii="Book Antiqua" w:hAnsi="Book Antiqua"/>
          <w:b/>
          <w:color w:val="4F81BD" w:themeColor="accent1"/>
          <w:sz w:val="24"/>
          <w:szCs w:val="24"/>
        </w:rPr>
      </w:pPr>
      <w:r w:rsidRPr="006B256C">
        <w:rPr>
          <w:rFonts w:ascii="Book Antiqua" w:hAnsi="Book Antiqua"/>
          <w:b/>
          <w:color w:val="4F81BD" w:themeColor="accent1"/>
          <w:sz w:val="24"/>
          <w:szCs w:val="24"/>
        </w:rPr>
        <w:t xml:space="preserve">This article is licensed under a </w:t>
      </w:r>
      <w:hyperlink r:id="rId28" w:tgtFrame="_blank" w:history="1">
        <w:r w:rsidRPr="006B256C">
          <w:rPr>
            <w:rStyle w:val="Hyperlink"/>
            <w:rFonts w:ascii="Book Antiqua" w:hAnsi="Book Antiqua"/>
            <w:b/>
            <w:sz w:val="24"/>
            <w:szCs w:val="24"/>
            <w:u w:val="none"/>
          </w:rPr>
          <w:t>Creative Commons Attribution-</w:t>
        </w:r>
        <w:proofErr w:type="spellStart"/>
        <w:r w:rsidRPr="006B256C">
          <w:rPr>
            <w:rStyle w:val="Hyperlink"/>
            <w:rFonts w:ascii="Book Antiqua" w:hAnsi="Book Antiqua"/>
            <w:b/>
            <w:sz w:val="24"/>
            <w:szCs w:val="24"/>
            <w:u w:val="none"/>
          </w:rPr>
          <w:t>ShareAlike</w:t>
        </w:r>
        <w:proofErr w:type="spellEnd"/>
        <w:r w:rsidRPr="006B256C">
          <w:rPr>
            <w:rStyle w:val="Hyperlink"/>
            <w:rFonts w:ascii="Book Antiqua" w:hAnsi="Book Antiqua"/>
            <w:b/>
            <w:sz w:val="24"/>
            <w:szCs w:val="24"/>
            <w:u w:val="none"/>
          </w:rPr>
          <w:t xml:space="preserve"> 4.0 International</w:t>
        </w:r>
      </w:hyperlink>
    </w:p>
    <w:p w14:paraId="3A0748D6" w14:textId="77777777" w:rsidR="00ED001F" w:rsidRPr="006B256C" w:rsidRDefault="00ED001F" w:rsidP="00ED001F">
      <w:pPr>
        <w:spacing w:line="240" w:lineRule="auto"/>
        <w:jc w:val="center"/>
        <w:rPr>
          <w:rFonts w:ascii="Book Antiqua" w:hAnsi="Book Antiqua"/>
          <w:b/>
          <w:color w:val="4F81BD" w:themeColor="accent1"/>
          <w:sz w:val="24"/>
          <w:szCs w:val="24"/>
        </w:rPr>
      </w:pPr>
    </w:p>
    <w:p w14:paraId="44820C03" w14:textId="77777777" w:rsidR="00ED001F" w:rsidRPr="006B256C" w:rsidRDefault="00ED001F" w:rsidP="00ED001F">
      <w:pPr>
        <w:spacing w:line="240" w:lineRule="auto"/>
        <w:jc w:val="center"/>
        <w:rPr>
          <w:rFonts w:ascii="Book Antiqua" w:hAnsi="Book Antiqua"/>
          <w:b/>
          <w:color w:val="4F81BD" w:themeColor="accent1"/>
          <w:sz w:val="24"/>
          <w:szCs w:val="24"/>
        </w:rPr>
      </w:pPr>
    </w:p>
    <w:p w14:paraId="6FCB8D70" w14:textId="77777777" w:rsidR="00ED001F" w:rsidRPr="006B256C" w:rsidRDefault="00ED001F" w:rsidP="00ED001F">
      <w:pPr>
        <w:spacing w:line="240" w:lineRule="auto"/>
        <w:jc w:val="center"/>
        <w:rPr>
          <w:rFonts w:ascii="Book Antiqua" w:hAnsi="Book Antiqua"/>
          <w:b/>
          <w:color w:val="4F81BD" w:themeColor="accent1"/>
          <w:sz w:val="24"/>
          <w:szCs w:val="24"/>
        </w:rPr>
      </w:pPr>
    </w:p>
    <w:p w14:paraId="6EFE009D" w14:textId="77777777" w:rsidR="00644149" w:rsidRPr="006B256C" w:rsidRDefault="00644149" w:rsidP="00ED001F">
      <w:pPr>
        <w:spacing w:line="240" w:lineRule="auto"/>
        <w:ind w:left="567"/>
      </w:pPr>
    </w:p>
    <w:sectPr w:rsidR="00644149" w:rsidRPr="006B256C" w:rsidSect="00302512">
      <w:headerReference w:type="even" r:id="rId29"/>
      <w:headerReference w:type="default" r:id="rId30"/>
      <w:footerReference w:type="even" r:id="rId31"/>
      <w:footerReference w:type="default" r:id="rId32"/>
      <w:footerReference w:type="first" r:id="rId33"/>
      <w:pgSz w:w="11906" w:h="16838"/>
      <w:pgMar w:top="1701" w:right="1701" w:bottom="1701" w:left="1701" w:header="709" w:footer="709" w:gutter="0"/>
      <w:pgNumType w:start="96"/>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24408" w14:textId="77777777" w:rsidR="000D01BD" w:rsidRDefault="000D01BD" w:rsidP="00D47ED7">
      <w:pPr>
        <w:spacing w:after="0" w:line="240" w:lineRule="auto"/>
      </w:pPr>
      <w:r>
        <w:separator/>
      </w:r>
    </w:p>
  </w:endnote>
  <w:endnote w:type="continuationSeparator" w:id="0">
    <w:p w14:paraId="26CFAFB7" w14:textId="77777777" w:rsidR="000D01BD" w:rsidRDefault="000D01BD" w:rsidP="00D47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erlin Sans FB">
    <w:panose1 w:val="020E06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850"/>
      <w:gridCol w:w="7654"/>
    </w:tblGrid>
    <w:tr w:rsidR="00ED001F" w14:paraId="4AF429F0" w14:textId="77777777" w:rsidTr="00ED001F">
      <w:tc>
        <w:tcPr>
          <w:tcW w:w="500" w:type="pct"/>
          <w:tcBorders>
            <w:top w:val="single" w:sz="4" w:space="0" w:color="943634" w:themeColor="accent2" w:themeShade="BF"/>
            <w:left w:val="nil"/>
            <w:bottom w:val="nil"/>
            <w:right w:val="nil"/>
          </w:tcBorders>
          <w:shd w:val="clear" w:color="auto" w:fill="548DD4" w:themeFill="text2" w:themeFillTint="99"/>
          <w:hideMark/>
        </w:tcPr>
        <w:p w14:paraId="4BA339B4" w14:textId="78A03B66" w:rsidR="00ED001F" w:rsidRDefault="00ED001F">
          <w:pPr>
            <w:pStyle w:val="Footer"/>
            <w:spacing w:line="276" w:lineRule="auto"/>
            <w:jc w:val="right"/>
            <w:rPr>
              <w:rFonts w:ascii="Book Antiqua" w:hAnsi="Book Antiqua"/>
              <w:b/>
              <w:bCs/>
              <w:color w:val="FFFFFF" w:themeColor="background1"/>
              <w:lang w:val="en-US"/>
            </w:rPr>
          </w:pPr>
          <w:r>
            <w:rPr>
              <w:rFonts w:ascii="Book Antiqua" w:hAnsi="Book Antiqua"/>
            </w:rPr>
            <w:fldChar w:fldCharType="begin"/>
          </w:r>
          <w:r>
            <w:rPr>
              <w:rFonts w:ascii="Book Antiqua" w:hAnsi="Book Antiqua"/>
            </w:rPr>
            <w:instrText xml:space="preserve"> PAGE   \* MERGEFORMAT </w:instrText>
          </w:r>
          <w:r>
            <w:rPr>
              <w:rFonts w:ascii="Book Antiqua" w:hAnsi="Book Antiqua"/>
            </w:rPr>
            <w:fldChar w:fldCharType="separate"/>
          </w:r>
          <w:r w:rsidR="00B42C68" w:rsidRPr="00B42C68">
            <w:rPr>
              <w:rFonts w:ascii="Book Antiqua" w:hAnsi="Book Antiqua"/>
              <w:noProof/>
              <w:color w:val="FFFFFF" w:themeColor="background1"/>
            </w:rPr>
            <w:t>4</w:t>
          </w:r>
          <w:r>
            <w:rPr>
              <w:rFonts w:ascii="Book Antiqua" w:hAnsi="Book Antiqua"/>
              <w:noProof/>
              <w:color w:val="FFFFFF" w:themeColor="background1"/>
            </w:rPr>
            <w:fldChar w:fldCharType="end"/>
          </w:r>
        </w:p>
      </w:tc>
      <w:tc>
        <w:tcPr>
          <w:tcW w:w="4500" w:type="pct"/>
          <w:tcBorders>
            <w:top w:val="single" w:sz="4" w:space="0" w:color="auto"/>
            <w:left w:val="nil"/>
            <w:bottom w:val="nil"/>
            <w:right w:val="nil"/>
          </w:tcBorders>
          <w:hideMark/>
        </w:tcPr>
        <w:p w14:paraId="4FE979D8" w14:textId="3270FA08" w:rsidR="00ED001F" w:rsidRDefault="00000000">
          <w:pPr>
            <w:pStyle w:val="Footer"/>
            <w:spacing w:line="276" w:lineRule="auto"/>
            <w:rPr>
              <w:lang w:val="en-US"/>
            </w:rPr>
          </w:pPr>
          <w:hyperlink r:id="rId1" w:history="1">
            <w:r w:rsidR="00ED001F" w:rsidRPr="00ED001F">
              <w:rPr>
                <w:rStyle w:val="Hyperlink"/>
                <w:rFonts w:ascii="Book Antiqua" w:hAnsi="Book Antiqua"/>
                <w:b/>
                <w:bCs/>
                <w:color w:val="auto"/>
                <w:sz w:val="20"/>
                <w:szCs w:val="20"/>
                <w:u w:val="none"/>
              </w:rPr>
              <w:t xml:space="preserve">http://devotion.greenvest.co.id </w:t>
            </w:r>
          </w:hyperlink>
          <w:r w:rsidR="00ED001F">
            <w:t>|</w:t>
          </w:r>
          <w:sdt>
            <w:sdtPr>
              <w:rPr>
                <w:rFonts w:ascii="Book Antiqua" w:hAnsi="Book Antiqua"/>
                <w:b/>
                <w:bCs/>
                <w:sz w:val="20"/>
                <w:szCs w:val="20"/>
              </w:rPr>
              <w:alias w:val="Company"/>
              <w:id w:val="75914618"/>
              <w:dataBinding w:prefixMappings="xmlns:ns0='http://schemas.openxmlformats.org/officeDocument/2006/extended-properties'" w:xpath="/ns0:Properties[1]/ns0:Company[1]" w:storeItemID="{6668398D-A668-4E3E-A5EB-62B293D839F1}"/>
              <w:text/>
            </w:sdtPr>
            <w:sdtContent>
              <w:r w:rsidR="00302512" w:rsidRPr="00302512">
                <w:rPr>
                  <w:rFonts w:ascii="Book Antiqua" w:hAnsi="Book Antiqua"/>
                  <w:b/>
                  <w:bCs/>
                  <w:sz w:val="20"/>
                  <w:szCs w:val="20"/>
                </w:rPr>
                <w:t xml:space="preserve">Nabilla </w:t>
              </w:r>
              <w:proofErr w:type="spellStart"/>
              <w:r w:rsidR="00302512" w:rsidRPr="00302512">
                <w:rPr>
                  <w:rFonts w:ascii="Book Antiqua" w:hAnsi="Book Antiqua"/>
                  <w:b/>
                  <w:bCs/>
                  <w:sz w:val="20"/>
                  <w:szCs w:val="20"/>
                </w:rPr>
                <w:t>Rizki</w:t>
              </w:r>
              <w:proofErr w:type="spellEnd"/>
              <w:r w:rsidR="00302512" w:rsidRPr="00302512">
                <w:rPr>
                  <w:rFonts w:ascii="Book Antiqua" w:hAnsi="Book Antiqua"/>
                  <w:b/>
                  <w:bCs/>
                  <w:sz w:val="20"/>
                  <w:szCs w:val="20"/>
                </w:rPr>
                <w:t xml:space="preserve"> </w:t>
              </w:r>
              <w:proofErr w:type="spellStart"/>
              <w:r w:rsidR="00302512" w:rsidRPr="00302512">
                <w:rPr>
                  <w:rFonts w:ascii="Book Antiqua" w:hAnsi="Book Antiqua"/>
                  <w:b/>
                  <w:bCs/>
                  <w:sz w:val="20"/>
                  <w:szCs w:val="20"/>
                </w:rPr>
                <w:t>Aprilian</w:t>
              </w:r>
              <w:proofErr w:type="spellEnd"/>
              <w:r w:rsidR="00302512" w:rsidRPr="00302512">
                <w:rPr>
                  <w:rFonts w:ascii="Book Antiqua" w:hAnsi="Book Antiqua"/>
                  <w:b/>
                  <w:bCs/>
                  <w:sz w:val="20"/>
                  <w:szCs w:val="20"/>
                </w:rPr>
                <w:t xml:space="preserve"> </w:t>
              </w:r>
              <w:proofErr w:type="spellStart"/>
              <w:r w:rsidR="00302512" w:rsidRPr="00302512">
                <w:rPr>
                  <w:rFonts w:ascii="Book Antiqua" w:hAnsi="Book Antiqua"/>
                  <w:b/>
                  <w:bCs/>
                  <w:sz w:val="20"/>
                  <w:szCs w:val="20"/>
                </w:rPr>
                <w:t>Herdiana</w:t>
              </w:r>
              <w:proofErr w:type="spellEnd"/>
              <w:r w:rsidR="00302512" w:rsidRPr="00302512">
                <w:rPr>
                  <w:rFonts w:ascii="Book Antiqua" w:hAnsi="Book Antiqua"/>
                  <w:b/>
                  <w:bCs/>
                  <w:sz w:val="20"/>
                  <w:szCs w:val="20"/>
                </w:rPr>
                <w:t xml:space="preserve">, </w:t>
              </w:r>
              <w:proofErr w:type="spellStart"/>
              <w:r w:rsidR="00302512" w:rsidRPr="00302512">
                <w:rPr>
                  <w:rFonts w:ascii="Book Antiqua" w:hAnsi="Book Antiqua"/>
                  <w:b/>
                  <w:bCs/>
                  <w:sz w:val="20"/>
                  <w:szCs w:val="20"/>
                </w:rPr>
                <w:t>Jeane</w:t>
              </w:r>
              <w:proofErr w:type="spellEnd"/>
              <w:r w:rsidR="00302512" w:rsidRPr="00302512">
                <w:rPr>
                  <w:rFonts w:ascii="Book Antiqua" w:hAnsi="Book Antiqua"/>
                  <w:b/>
                  <w:bCs/>
                  <w:sz w:val="20"/>
                  <w:szCs w:val="20"/>
                </w:rPr>
                <w:t xml:space="preserve"> </w:t>
              </w:r>
              <w:proofErr w:type="spellStart"/>
              <w:r w:rsidR="00302512" w:rsidRPr="00302512">
                <w:rPr>
                  <w:rFonts w:ascii="Book Antiqua" w:hAnsi="Book Antiqua"/>
                  <w:b/>
                  <w:bCs/>
                  <w:sz w:val="20"/>
                  <w:szCs w:val="20"/>
                </w:rPr>
                <w:t>Neltje</w:t>
              </w:r>
              <w:proofErr w:type="spellEnd"/>
              <w:r w:rsidR="00302512" w:rsidRPr="00302512">
                <w:rPr>
                  <w:rFonts w:ascii="Book Antiqua" w:hAnsi="Book Antiqua"/>
                  <w:b/>
                  <w:bCs/>
                  <w:sz w:val="20"/>
                  <w:szCs w:val="20"/>
                </w:rPr>
                <w:t xml:space="preserve"> </w:t>
              </w:r>
              <w:proofErr w:type="spellStart"/>
              <w:r w:rsidR="00302512" w:rsidRPr="00302512">
                <w:rPr>
                  <w:rFonts w:ascii="Book Antiqua" w:hAnsi="Book Antiqua"/>
                  <w:b/>
                  <w:bCs/>
                  <w:sz w:val="20"/>
                  <w:szCs w:val="20"/>
                </w:rPr>
                <w:t>Saly</w:t>
              </w:r>
              <w:proofErr w:type="spellEnd"/>
            </w:sdtContent>
          </w:sdt>
        </w:p>
      </w:tc>
    </w:tr>
  </w:tbl>
  <w:p w14:paraId="13F9A732" w14:textId="77777777" w:rsidR="00ED001F" w:rsidRDefault="00ED001F" w:rsidP="00DF21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7654"/>
      <w:gridCol w:w="850"/>
    </w:tblGrid>
    <w:tr w:rsidR="00ED001F" w14:paraId="336B0839" w14:textId="77777777" w:rsidTr="00ED001F">
      <w:tc>
        <w:tcPr>
          <w:tcW w:w="4500" w:type="pct"/>
          <w:tcBorders>
            <w:top w:val="single" w:sz="4" w:space="0" w:color="000000" w:themeColor="text1"/>
            <w:left w:val="nil"/>
            <w:bottom w:val="nil"/>
            <w:right w:val="nil"/>
          </w:tcBorders>
          <w:hideMark/>
        </w:tcPr>
        <w:p w14:paraId="080ABD06" w14:textId="245A1D6F" w:rsidR="00ED001F" w:rsidRDefault="00302512">
          <w:pPr>
            <w:pStyle w:val="Footer"/>
            <w:spacing w:line="276" w:lineRule="auto"/>
            <w:jc w:val="right"/>
            <w:rPr>
              <w:b/>
              <w:bCs/>
              <w:lang w:val="en-US"/>
            </w:rPr>
          </w:pPr>
          <w:r w:rsidRPr="00302512">
            <w:rPr>
              <w:rFonts w:ascii="Book Antiqua" w:hAnsi="Book Antiqua"/>
              <w:b/>
              <w:bCs/>
              <w:sz w:val="20"/>
              <w:szCs w:val="20"/>
            </w:rPr>
            <w:t xml:space="preserve">Nabilla </w:t>
          </w:r>
          <w:proofErr w:type="spellStart"/>
          <w:r w:rsidRPr="00302512">
            <w:rPr>
              <w:rFonts w:ascii="Book Antiqua" w:hAnsi="Book Antiqua"/>
              <w:b/>
              <w:bCs/>
              <w:sz w:val="20"/>
              <w:szCs w:val="20"/>
            </w:rPr>
            <w:t>Rizki</w:t>
          </w:r>
          <w:proofErr w:type="spellEnd"/>
          <w:r w:rsidRPr="00302512">
            <w:rPr>
              <w:rFonts w:ascii="Book Antiqua" w:hAnsi="Book Antiqua"/>
              <w:b/>
              <w:bCs/>
              <w:sz w:val="20"/>
              <w:szCs w:val="20"/>
            </w:rPr>
            <w:t xml:space="preserve"> </w:t>
          </w:r>
          <w:proofErr w:type="spellStart"/>
          <w:r w:rsidRPr="00302512">
            <w:rPr>
              <w:rFonts w:ascii="Book Antiqua" w:hAnsi="Book Antiqua"/>
              <w:b/>
              <w:bCs/>
              <w:sz w:val="20"/>
              <w:szCs w:val="20"/>
            </w:rPr>
            <w:t>Aprilian</w:t>
          </w:r>
          <w:proofErr w:type="spellEnd"/>
          <w:r w:rsidRPr="00302512">
            <w:rPr>
              <w:rFonts w:ascii="Book Antiqua" w:hAnsi="Book Antiqua"/>
              <w:b/>
              <w:bCs/>
              <w:sz w:val="20"/>
              <w:szCs w:val="20"/>
            </w:rPr>
            <w:t xml:space="preserve"> </w:t>
          </w:r>
          <w:proofErr w:type="spellStart"/>
          <w:r w:rsidRPr="00302512">
            <w:rPr>
              <w:rFonts w:ascii="Book Antiqua" w:hAnsi="Book Antiqua"/>
              <w:b/>
              <w:bCs/>
              <w:sz w:val="20"/>
              <w:szCs w:val="20"/>
            </w:rPr>
            <w:t>Herdiana</w:t>
          </w:r>
          <w:proofErr w:type="spellEnd"/>
          <w:r w:rsidRPr="00302512">
            <w:rPr>
              <w:rFonts w:ascii="Book Antiqua" w:hAnsi="Book Antiqua"/>
              <w:b/>
              <w:bCs/>
              <w:sz w:val="20"/>
              <w:szCs w:val="20"/>
            </w:rPr>
            <w:t xml:space="preserve">, </w:t>
          </w:r>
          <w:proofErr w:type="spellStart"/>
          <w:r w:rsidRPr="00302512">
            <w:rPr>
              <w:rFonts w:ascii="Book Antiqua" w:hAnsi="Book Antiqua"/>
              <w:b/>
              <w:bCs/>
              <w:sz w:val="20"/>
              <w:szCs w:val="20"/>
            </w:rPr>
            <w:t>Jeane</w:t>
          </w:r>
          <w:proofErr w:type="spellEnd"/>
          <w:r w:rsidRPr="00302512">
            <w:rPr>
              <w:rFonts w:ascii="Book Antiqua" w:hAnsi="Book Antiqua"/>
              <w:b/>
              <w:bCs/>
              <w:sz w:val="20"/>
              <w:szCs w:val="20"/>
            </w:rPr>
            <w:t xml:space="preserve"> </w:t>
          </w:r>
          <w:proofErr w:type="spellStart"/>
          <w:r w:rsidRPr="00302512">
            <w:rPr>
              <w:rFonts w:ascii="Book Antiqua" w:hAnsi="Book Antiqua"/>
              <w:b/>
              <w:bCs/>
              <w:sz w:val="20"/>
              <w:szCs w:val="20"/>
            </w:rPr>
            <w:t>Neltje</w:t>
          </w:r>
          <w:proofErr w:type="spellEnd"/>
          <w:r w:rsidRPr="00302512">
            <w:rPr>
              <w:rFonts w:ascii="Book Antiqua" w:hAnsi="Book Antiqua"/>
              <w:b/>
              <w:bCs/>
              <w:sz w:val="20"/>
              <w:szCs w:val="20"/>
            </w:rPr>
            <w:t xml:space="preserve"> </w:t>
          </w:r>
          <w:proofErr w:type="spellStart"/>
          <w:r w:rsidRPr="00302512">
            <w:rPr>
              <w:rFonts w:ascii="Book Antiqua" w:hAnsi="Book Antiqua"/>
              <w:b/>
              <w:bCs/>
              <w:sz w:val="20"/>
              <w:szCs w:val="20"/>
            </w:rPr>
            <w:t>Saly</w:t>
          </w:r>
          <w:proofErr w:type="spellEnd"/>
          <w:r w:rsidR="00ED001F">
            <w:rPr>
              <w:b/>
              <w:bCs/>
            </w:rPr>
            <w:t xml:space="preserve">| </w:t>
          </w:r>
          <w:hyperlink r:id="rId1" w:history="1">
            <w:r w:rsidR="00ED001F" w:rsidRPr="00ED001F">
              <w:rPr>
                <w:rStyle w:val="Hyperlink"/>
                <w:rFonts w:ascii="Book Antiqua" w:hAnsi="Book Antiqua"/>
                <w:b/>
                <w:bCs/>
                <w:color w:val="auto"/>
                <w:sz w:val="20"/>
                <w:szCs w:val="20"/>
                <w:u w:val="none"/>
              </w:rPr>
              <w:t>http://devotion.greenvest.co.id</w:t>
            </w:r>
          </w:hyperlink>
          <w:r w:rsidR="00ED001F">
            <w:rPr>
              <w:rFonts w:ascii="Book Antiqua" w:hAnsi="Book Antiqua"/>
              <w:b/>
              <w:bCs/>
              <w:sz w:val="20"/>
              <w:szCs w:val="20"/>
            </w:rPr>
            <w:t xml:space="preserve"> </w:t>
          </w:r>
        </w:p>
      </w:tc>
      <w:tc>
        <w:tcPr>
          <w:tcW w:w="500" w:type="pct"/>
          <w:tcBorders>
            <w:top w:val="single" w:sz="4" w:space="0" w:color="C0504D" w:themeColor="accent2"/>
            <w:left w:val="nil"/>
            <w:bottom w:val="nil"/>
            <w:right w:val="nil"/>
          </w:tcBorders>
          <w:shd w:val="clear" w:color="auto" w:fill="548DD4" w:themeFill="text2" w:themeFillTint="99"/>
          <w:hideMark/>
        </w:tcPr>
        <w:p w14:paraId="1F0239AB" w14:textId="77777777" w:rsidR="00ED001F" w:rsidRDefault="00ED001F">
          <w:pPr>
            <w:pStyle w:val="Header"/>
            <w:spacing w:line="276" w:lineRule="auto"/>
            <w:rPr>
              <w:rFonts w:ascii="Book Antiqua" w:hAnsi="Book Antiqua"/>
              <w:color w:val="FFFFFF" w:themeColor="background1"/>
              <w:lang w:val="en-US"/>
            </w:rPr>
          </w:pPr>
          <w:r>
            <w:rPr>
              <w:rFonts w:ascii="Book Antiqua" w:hAnsi="Book Antiqua"/>
            </w:rPr>
            <w:fldChar w:fldCharType="begin"/>
          </w:r>
          <w:r>
            <w:rPr>
              <w:rFonts w:ascii="Book Antiqua" w:hAnsi="Book Antiqua"/>
            </w:rPr>
            <w:instrText xml:space="preserve"> PAGE   \* MERGEFORMAT </w:instrText>
          </w:r>
          <w:r>
            <w:rPr>
              <w:rFonts w:ascii="Book Antiqua" w:hAnsi="Book Antiqua"/>
            </w:rPr>
            <w:fldChar w:fldCharType="separate"/>
          </w:r>
          <w:r w:rsidR="00B42C68" w:rsidRPr="00B42C68">
            <w:rPr>
              <w:rFonts w:ascii="Book Antiqua" w:hAnsi="Book Antiqua"/>
              <w:noProof/>
              <w:color w:val="FFFFFF" w:themeColor="background1"/>
            </w:rPr>
            <w:t>3</w:t>
          </w:r>
          <w:r>
            <w:rPr>
              <w:rFonts w:ascii="Book Antiqua" w:hAnsi="Book Antiqua"/>
              <w:noProof/>
              <w:color w:val="FFFFFF" w:themeColor="background1"/>
            </w:rPr>
            <w:fldChar w:fldCharType="end"/>
          </w:r>
        </w:p>
      </w:tc>
    </w:tr>
  </w:tbl>
  <w:p w14:paraId="2C2747E7" w14:textId="77777777" w:rsidR="00ED001F" w:rsidRDefault="00ED001F" w:rsidP="00DF21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7654"/>
      <w:gridCol w:w="850"/>
    </w:tblGrid>
    <w:tr w:rsidR="00ED001F" w14:paraId="58C4D7FD" w14:textId="77777777" w:rsidTr="00FD2274">
      <w:tc>
        <w:tcPr>
          <w:tcW w:w="4500" w:type="pct"/>
          <w:tcBorders>
            <w:top w:val="single" w:sz="4" w:space="0" w:color="000000" w:themeColor="text1"/>
            <w:left w:val="nil"/>
            <w:bottom w:val="nil"/>
            <w:right w:val="nil"/>
          </w:tcBorders>
          <w:hideMark/>
        </w:tcPr>
        <w:p w14:paraId="27995D94" w14:textId="6E4631D8" w:rsidR="00ED001F" w:rsidRDefault="00302512" w:rsidP="00FD2274">
          <w:pPr>
            <w:pStyle w:val="Footer"/>
            <w:spacing w:line="276" w:lineRule="auto"/>
            <w:jc w:val="right"/>
            <w:rPr>
              <w:b/>
              <w:bCs/>
              <w:lang w:val="en-US"/>
            </w:rPr>
          </w:pPr>
          <w:sdt>
            <w:sdtPr>
              <w:rPr>
                <w:rFonts w:ascii="Book Antiqua" w:hAnsi="Book Antiqua"/>
                <w:b/>
                <w:bCs/>
                <w:sz w:val="20"/>
                <w:szCs w:val="20"/>
                <w:lang w:val="en-US"/>
              </w:rPr>
              <w:alias w:val="Company"/>
              <w:id w:val="-2108188585"/>
              <w:dataBinding w:prefixMappings="xmlns:ns0='http://schemas.openxmlformats.org/officeDocument/2006/extended-properties'" w:xpath="/ns0:Properties[1]/ns0:Company[1]" w:storeItemID="{6668398D-A668-4E3E-A5EB-62B293D839F1}"/>
              <w:text/>
            </w:sdtPr>
            <w:sdtContent>
              <w:r w:rsidRPr="00302512">
                <w:rPr>
                  <w:rFonts w:ascii="Book Antiqua" w:hAnsi="Book Antiqua"/>
                  <w:b/>
                  <w:bCs/>
                  <w:sz w:val="20"/>
                  <w:szCs w:val="20"/>
                  <w:lang w:val="en-US"/>
                </w:rPr>
                <w:t xml:space="preserve">Nabilla </w:t>
              </w:r>
              <w:proofErr w:type="spellStart"/>
              <w:r w:rsidRPr="00302512">
                <w:rPr>
                  <w:rFonts w:ascii="Book Antiqua" w:hAnsi="Book Antiqua"/>
                  <w:b/>
                  <w:bCs/>
                  <w:sz w:val="20"/>
                  <w:szCs w:val="20"/>
                  <w:lang w:val="en-US"/>
                </w:rPr>
                <w:t>Rizki</w:t>
              </w:r>
              <w:proofErr w:type="spellEnd"/>
              <w:r w:rsidRPr="00302512">
                <w:rPr>
                  <w:rFonts w:ascii="Book Antiqua" w:hAnsi="Book Antiqua"/>
                  <w:b/>
                  <w:bCs/>
                  <w:sz w:val="20"/>
                  <w:szCs w:val="20"/>
                  <w:lang w:val="en-US"/>
                </w:rPr>
                <w:t xml:space="preserve"> </w:t>
              </w:r>
              <w:proofErr w:type="spellStart"/>
              <w:r w:rsidRPr="00302512">
                <w:rPr>
                  <w:rFonts w:ascii="Book Antiqua" w:hAnsi="Book Antiqua"/>
                  <w:b/>
                  <w:bCs/>
                  <w:sz w:val="20"/>
                  <w:szCs w:val="20"/>
                  <w:lang w:val="en-US"/>
                </w:rPr>
                <w:t>Aprilian</w:t>
              </w:r>
              <w:proofErr w:type="spellEnd"/>
              <w:r w:rsidRPr="00302512">
                <w:rPr>
                  <w:rFonts w:ascii="Book Antiqua" w:hAnsi="Book Antiqua"/>
                  <w:b/>
                  <w:bCs/>
                  <w:sz w:val="20"/>
                  <w:szCs w:val="20"/>
                  <w:lang w:val="en-US"/>
                </w:rPr>
                <w:t xml:space="preserve"> </w:t>
              </w:r>
              <w:proofErr w:type="spellStart"/>
              <w:r w:rsidRPr="00302512">
                <w:rPr>
                  <w:rFonts w:ascii="Book Antiqua" w:hAnsi="Book Antiqua"/>
                  <w:b/>
                  <w:bCs/>
                  <w:sz w:val="20"/>
                  <w:szCs w:val="20"/>
                  <w:lang w:val="en-US"/>
                </w:rPr>
                <w:t>Herdiana</w:t>
              </w:r>
              <w:proofErr w:type="spellEnd"/>
              <w:r w:rsidRPr="00302512">
                <w:rPr>
                  <w:rFonts w:ascii="Book Antiqua" w:hAnsi="Book Antiqua"/>
                  <w:b/>
                  <w:bCs/>
                  <w:sz w:val="20"/>
                  <w:szCs w:val="20"/>
                  <w:lang w:val="en-US"/>
                </w:rPr>
                <w:t xml:space="preserve">, </w:t>
              </w:r>
              <w:proofErr w:type="spellStart"/>
              <w:r w:rsidRPr="00302512">
                <w:rPr>
                  <w:rFonts w:ascii="Book Antiqua" w:hAnsi="Book Antiqua"/>
                  <w:b/>
                  <w:bCs/>
                  <w:sz w:val="20"/>
                  <w:szCs w:val="20"/>
                  <w:lang w:val="en-US"/>
                </w:rPr>
                <w:t>Jeane</w:t>
              </w:r>
              <w:proofErr w:type="spellEnd"/>
              <w:r w:rsidRPr="00302512">
                <w:rPr>
                  <w:rFonts w:ascii="Book Antiqua" w:hAnsi="Book Antiqua"/>
                  <w:b/>
                  <w:bCs/>
                  <w:sz w:val="20"/>
                  <w:szCs w:val="20"/>
                  <w:lang w:val="en-US"/>
                </w:rPr>
                <w:t xml:space="preserve"> </w:t>
              </w:r>
              <w:proofErr w:type="spellStart"/>
              <w:r w:rsidRPr="00302512">
                <w:rPr>
                  <w:rFonts w:ascii="Book Antiqua" w:hAnsi="Book Antiqua"/>
                  <w:b/>
                  <w:bCs/>
                  <w:sz w:val="20"/>
                  <w:szCs w:val="20"/>
                  <w:lang w:val="en-US"/>
                </w:rPr>
                <w:t>Neltje</w:t>
              </w:r>
              <w:proofErr w:type="spellEnd"/>
              <w:r w:rsidRPr="00302512">
                <w:rPr>
                  <w:rFonts w:ascii="Book Antiqua" w:hAnsi="Book Antiqua"/>
                  <w:b/>
                  <w:bCs/>
                  <w:sz w:val="20"/>
                  <w:szCs w:val="20"/>
                  <w:lang w:val="en-US"/>
                </w:rPr>
                <w:t xml:space="preserve"> </w:t>
              </w:r>
              <w:proofErr w:type="spellStart"/>
              <w:r w:rsidRPr="00302512">
                <w:rPr>
                  <w:rFonts w:ascii="Book Antiqua" w:hAnsi="Book Antiqua"/>
                  <w:b/>
                  <w:bCs/>
                  <w:sz w:val="20"/>
                  <w:szCs w:val="20"/>
                  <w:lang w:val="en-US"/>
                </w:rPr>
                <w:t>Saly</w:t>
              </w:r>
              <w:proofErr w:type="spellEnd"/>
            </w:sdtContent>
          </w:sdt>
          <w:r w:rsidR="00ED001F">
            <w:rPr>
              <w:rFonts w:ascii="Book Antiqua" w:hAnsi="Book Antiqua"/>
              <w:b/>
              <w:bCs/>
              <w:sz w:val="20"/>
              <w:szCs w:val="20"/>
            </w:rPr>
            <w:t xml:space="preserve"> </w:t>
          </w:r>
          <w:r w:rsidR="00ED001F">
            <w:rPr>
              <w:b/>
              <w:bCs/>
            </w:rPr>
            <w:t xml:space="preserve">| </w:t>
          </w:r>
          <w:hyperlink r:id="rId1" w:history="1">
            <w:r w:rsidR="00ED001F" w:rsidRPr="006B73F2">
              <w:rPr>
                <w:rStyle w:val="Hyperlink"/>
                <w:rFonts w:ascii="Book Antiqua" w:hAnsi="Book Antiqua"/>
                <w:b/>
                <w:bCs/>
                <w:color w:val="auto"/>
                <w:sz w:val="20"/>
                <w:szCs w:val="20"/>
                <w:u w:val="none"/>
              </w:rPr>
              <w:t>http://devotion.greenvest.co.id</w:t>
            </w:r>
          </w:hyperlink>
          <w:r w:rsidR="00ED001F">
            <w:rPr>
              <w:rFonts w:ascii="Book Antiqua" w:hAnsi="Book Antiqua"/>
              <w:b/>
              <w:bCs/>
              <w:sz w:val="20"/>
              <w:szCs w:val="20"/>
            </w:rPr>
            <w:t xml:space="preserve"> </w:t>
          </w:r>
          <w:r w:rsidR="00ED001F">
            <w:rPr>
              <w:b/>
              <w:bCs/>
              <w:lang w:val="en-US"/>
            </w:rPr>
            <w:t xml:space="preserve">  </w:t>
          </w:r>
        </w:p>
      </w:tc>
      <w:tc>
        <w:tcPr>
          <w:tcW w:w="500" w:type="pct"/>
          <w:tcBorders>
            <w:top w:val="single" w:sz="4" w:space="0" w:color="C0504D" w:themeColor="accent2"/>
            <w:left w:val="nil"/>
            <w:bottom w:val="nil"/>
            <w:right w:val="nil"/>
          </w:tcBorders>
          <w:shd w:val="clear" w:color="auto" w:fill="548DD4" w:themeFill="text2" w:themeFillTint="99"/>
          <w:hideMark/>
        </w:tcPr>
        <w:p w14:paraId="41A7ADD7" w14:textId="77777777" w:rsidR="00ED001F" w:rsidRDefault="00ED001F" w:rsidP="00FD2274">
          <w:pPr>
            <w:pStyle w:val="Header"/>
            <w:spacing w:line="276" w:lineRule="auto"/>
            <w:rPr>
              <w:rFonts w:ascii="Book Antiqua" w:hAnsi="Book Antiqua"/>
              <w:color w:val="FFFFFF" w:themeColor="background1"/>
              <w:lang w:val="en-US"/>
            </w:rPr>
          </w:pPr>
          <w:r>
            <w:rPr>
              <w:rFonts w:ascii="Book Antiqua" w:hAnsi="Book Antiqua"/>
            </w:rPr>
            <w:fldChar w:fldCharType="begin"/>
          </w:r>
          <w:r>
            <w:rPr>
              <w:rFonts w:ascii="Book Antiqua" w:hAnsi="Book Antiqua"/>
            </w:rPr>
            <w:instrText xml:space="preserve"> PAGE   \* MERGEFORMAT </w:instrText>
          </w:r>
          <w:r>
            <w:rPr>
              <w:rFonts w:ascii="Book Antiqua" w:hAnsi="Book Antiqua"/>
            </w:rPr>
            <w:fldChar w:fldCharType="separate"/>
          </w:r>
          <w:r w:rsidR="00B42C68" w:rsidRPr="00B42C68">
            <w:rPr>
              <w:rFonts w:ascii="Book Antiqua" w:hAnsi="Book Antiqua"/>
              <w:noProof/>
              <w:color w:val="FFFFFF" w:themeColor="background1"/>
            </w:rPr>
            <w:t>1</w:t>
          </w:r>
          <w:r>
            <w:rPr>
              <w:rFonts w:ascii="Book Antiqua" w:hAnsi="Book Antiqua"/>
              <w:noProof/>
              <w:color w:val="FFFFFF" w:themeColor="background1"/>
            </w:rPr>
            <w:fldChar w:fldCharType="end"/>
          </w:r>
        </w:p>
      </w:tc>
    </w:tr>
  </w:tbl>
  <w:p w14:paraId="129ED84F" w14:textId="77777777" w:rsidR="001B240E" w:rsidRPr="00ED001F" w:rsidRDefault="001B240E" w:rsidP="00DF21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99962" w14:textId="77777777" w:rsidR="000D01BD" w:rsidRDefault="000D01BD" w:rsidP="00D47ED7">
      <w:pPr>
        <w:spacing w:after="0" w:line="240" w:lineRule="auto"/>
      </w:pPr>
      <w:r>
        <w:separator/>
      </w:r>
    </w:p>
  </w:footnote>
  <w:footnote w:type="continuationSeparator" w:id="0">
    <w:p w14:paraId="700F553F" w14:textId="77777777" w:rsidR="000D01BD" w:rsidRDefault="000D01BD" w:rsidP="00D47E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2551"/>
      <w:gridCol w:w="5953"/>
    </w:tblGrid>
    <w:tr w:rsidR="00ED001F" w:rsidRPr="00172211" w14:paraId="07DFB87C" w14:textId="77777777" w:rsidTr="00ED001F">
      <w:sdt>
        <w:sdtPr>
          <w:rPr>
            <w:rFonts w:ascii="Book Antiqua" w:hAnsi="Book Antiqua"/>
            <w:b/>
            <w:bCs/>
            <w:color w:val="FFFFFF" w:themeColor="background1"/>
            <w:sz w:val="20"/>
            <w:szCs w:val="20"/>
          </w:rPr>
          <w:alias w:val="Date"/>
          <w:id w:val="-110353941"/>
          <w:placeholder>
            <w:docPart w:val="FFCA2E96C3584392BE6F035D1A953E40"/>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tc>
            <w:tcPr>
              <w:tcW w:w="1500" w:type="pct"/>
              <w:tcBorders>
                <w:top w:val="nil"/>
                <w:left w:val="nil"/>
                <w:bottom w:val="single" w:sz="4" w:space="0" w:color="943634" w:themeColor="accent2" w:themeShade="BF"/>
                <w:right w:val="nil"/>
              </w:tcBorders>
              <w:shd w:val="clear" w:color="auto" w:fill="548DD4" w:themeFill="text2" w:themeFillTint="99"/>
              <w:vAlign w:val="bottom"/>
              <w:hideMark/>
            </w:tcPr>
            <w:p w14:paraId="265F6618" w14:textId="58184F71" w:rsidR="00ED001F" w:rsidRPr="00172211" w:rsidRDefault="00A068F0" w:rsidP="00172211">
              <w:pPr>
                <w:pStyle w:val="Header"/>
                <w:spacing w:line="276" w:lineRule="auto"/>
                <w:jc w:val="both"/>
                <w:rPr>
                  <w:rFonts w:ascii="Book Antiqua" w:hAnsi="Book Antiqua"/>
                  <w:b/>
                  <w:bCs/>
                  <w:color w:val="FFFFFF" w:themeColor="background1"/>
                  <w:sz w:val="14"/>
                  <w:szCs w:val="14"/>
                  <w:lang w:val="en-US"/>
                </w:rPr>
              </w:pPr>
              <w:r w:rsidRPr="003A2563">
                <w:rPr>
                  <w:rFonts w:ascii="Book Antiqua" w:hAnsi="Book Antiqua"/>
                  <w:b/>
                  <w:bCs/>
                  <w:color w:val="FFFFFF" w:themeColor="background1"/>
                  <w:sz w:val="20"/>
                  <w:szCs w:val="20"/>
                </w:rPr>
                <w:t xml:space="preserve">Vol. </w:t>
              </w:r>
              <w:r w:rsidR="00B35640">
                <w:rPr>
                  <w:rFonts w:ascii="Book Antiqua" w:hAnsi="Book Antiqua"/>
                  <w:b/>
                  <w:bCs/>
                  <w:color w:val="FFFFFF" w:themeColor="background1"/>
                  <w:sz w:val="20"/>
                  <w:szCs w:val="20"/>
                </w:rPr>
                <w:t>4</w:t>
              </w:r>
              <w:r w:rsidRPr="003A2563">
                <w:rPr>
                  <w:rFonts w:ascii="Book Antiqua" w:hAnsi="Book Antiqua"/>
                  <w:b/>
                  <w:bCs/>
                  <w:color w:val="FFFFFF" w:themeColor="background1"/>
                  <w:sz w:val="20"/>
                  <w:szCs w:val="20"/>
                </w:rPr>
                <w:t>, No. 1, 202</w:t>
              </w:r>
              <w:r w:rsidR="00B35640">
                <w:rPr>
                  <w:rFonts w:ascii="Book Antiqua" w:hAnsi="Book Antiqua"/>
                  <w:b/>
                  <w:bCs/>
                  <w:color w:val="FFFFFF" w:themeColor="background1"/>
                  <w:sz w:val="20"/>
                  <w:szCs w:val="20"/>
                </w:rPr>
                <w:t>3</w:t>
              </w:r>
            </w:p>
          </w:tc>
        </w:sdtContent>
      </w:sdt>
      <w:tc>
        <w:tcPr>
          <w:tcW w:w="4000" w:type="pct"/>
          <w:tcBorders>
            <w:top w:val="nil"/>
            <w:left w:val="nil"/>
            <w:bottom w:val="single" w:sz="4" w:space="0" w:color="auto"/>
            <w:right w:val="nil"/>
          </w:tcBorders>
          <w:vAlign w:val="bottom"/>
          <w:hideMark/>
        </w:tcPr>
        <w:p w14:paraId="34DC70CA" w14:textId="100A139B" w:rsidR="00ED001F" w:rsidRPr="00172211" w:rsidRDefault="005400B3" w:rsidP="00172211">
          <w:pPr>
            <w:pStyle w:val="Header"/>
            <w:spacing w:line="276" w:lineRule="auto"/>
            <w:jc w:val="both"/>
            <w:rPr>
              <w:rFonts w:ascii="Book Antiqua" w:hAnsi="Book Antiqua"/>
              <w:b/>
              <w:bCs/>
              <w:caps/>
              <w:sz w:val="14"/>
              <w:szCs w:val="14"/>
              <w:lang w:val="en-US"/>
            </w:rPr>
          </w:pPr>
          <w:r w:rsidRPr="005400B3">
            <w:rPr>
              <w:rFonts w:asciiTheme="majorBidi" w:eastAsia="Tahoma" w:hAnsiTheme="majorBidi" w:cstheme="majorBidi"/>
              <w:b/>
              <w:bCs/>
              <w:sz w:val="20"/>
              <w:szCs w:val="20"/>
              <w:lang w:val="en-US"/>
            </w:rPr>
            <w:t xml:space="preserve">Reverse The Name </w:t>
          </w:r>
          <w:r w:rsidR="00F826A1">
            <w:rPr>
              <w:rFonts w:asciiTheme="majorBidi" w:eastAsia="Tahoma" w:hAnsiTheme="majorBidi" w:cstheme="majorBidi"/>
              <w:b/>
              <w:bCs/>
              <w:sz w:val="20"/>
              <w:szCs w:val="20"/>
              <w:lang w:val="en-US"/>
            </w:rPr>
            <w:t>o</w:t>
          </w:r>
          <w:r w:rsidRPr="005400B3">
            <w:rPr>
              <w:rFonts w:asciiTheme="majorBidi" w:eastAsia="Tahoma" w:hAnsiTheme="majorBidi" w:cstheme="majorBidi"/>
              <w:b/>
              <w:bCs/>
              <w:sz w:val="20"/>
              <w:szCs w:val="20"/>
              <w:lang w:val="en-US"/>
            </w:rPr>
            <w:t xml:space="preserve">f The Certificate </w:t>
          </w:r>
          <w:r w:rsidR="00F826A1">
            <w:rPr>
              <w:rFonts w:asciiTheme="majorBidi" w:eastAsia="Tahoma" w:hAnsiTheme="majorBidi" w:cstheme="majorBidi"/>
              <w:b/>
              <w:bCs/>
              <w:sz w:val="20"/>
              <w:szCs w:val="20"/>
              <w:lang w:val="en-US"/>
            </w:rPr>
            <w:t>o</w:t>
          </w:r>
          <w:r w:rsidRPr="005400B3">
            <w:rPr>
              <w:rFonts w:asciiTheme="majorBidi" w:eastAsia="Tahoma" w:hAnsiTheme="majorBidi" w:cstheme="majorBidi"/>
              <w:b/>
              <w:bCs/>
              <w:sz w:val="20"/>
              <w:szCs w:val="20"/>
              <w:lang w:val="en-US"/>
            </w:rPr>
            <w:t xml:space="preserve">f Title </w:t>
          </w:r>
          <w:proofErr w:type="gramStart"/>
          <w:r w:rsidRPr="005400B3">
            <w:rPr>
              <w:rFonts w:asciiTheme="majorBidi" w:eastAsia="Tahoma" w:hAnsiTheme="majorBidi" w:cstheme="majorBidi"/>
              <w:b/>
              <w:bCs/>
              <w:sz w:val="20"/>
              <w:szCs w:val="20"/>
              <w:lang w:val="en-US"/>
            </w:rPr>
            <w:t>To</w:t>
          </w:r>
          <w:proofErr w:type="gramEnd"/>
          <w:r w:rsidRPr="005400B3">
            <w:rPr>
              <w:rFonts w:asciiTheme="majorBidi" w:eastAsia="Tahoma" w:hAnsiTheme="majorBidi" w:cstheme="majorBidi"/>
              <w:b/>
              <w:bCs/>
              <w:sz w:val="20"/>
              <w:szCs w:val="20"/>
              <w:lang w:val="en-US"/>
            </w:rPr>
            <w:t xml:space="preserve"> The Estate Unilaterally Without The Knowledge </w:t>
          </w:r>
          <w:r w:rsidR="00F826A1">
            <w:rPr>
              <w:rFonts w:asciiTheme="majorBidi" w:eastAsia="Tahoma" w:hAnsiTheme="majorBidi" w:cstheme="majorBidi"/>
              <w:b/>
              <w:bCs/>
              <w:sz w:val="20"/>
              <w:szCs w:val="20"/>
              <w:lang w:val="en-US"/>
            </w:rPr>
            <w:t>o</w:t>
          </w:r>
          <w:r w:rsidRPr="005400B3">
            <w:rPr>
              <w:rFonts w:asciiTheme="majorBidi" w:eastAsia="Tahoma" w:hAnsiTheme="majorBidi" w:cstheme="majorBidi"/>
              <w:b/>
              <w:bCs/>
              <w:sz w:val="20"/>
              <w:szCs w:val="20"/>
              <w:lang w:val="en-US"/>
            </w:rPr>
            <w:t>f The Other Heirs</w:t>
          </w:r>
        </w:p>
      </w:tc>
    </w:tr>
  </w:tbl>
  <w:p w14:paraId="2A2C9375" w14:textId="77777777" w:rsidR="0007381E" w:rsidRPr="00172211" w:rsidRDefault="0007381E" w:rsidP="00DF2149">
    <w:pPr>
      <w:jc w:val="both"/>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5953"/>
      <w:gridCol w:w="2551"/>
    </w:tblGrid>
    <w:tr w:rsidR="00ED001F" w14:paraId="003FC69C" w14:textId="77777777" w:rsidTr="00ED001F">
      <w:tc>
        <w:tcPr>
          <w:tcW w:w="3500" w:type="pct"/>
          <w:tcBorders>
            <w:top w:val="nil"/>
            <w:left w:val="nil"/>
            <w:bottom w:val="single" w:sz="4" w:space="0" w:color="auto"/>
            <w:right w:val="nil"/>
          </w:tcBorders>
          <w:vAlign w:val="bottom"/>
          <w:hideMark/>
        </w:tcPr>
        <w:p w14:paraId="2672BA2D" w14:textId="7DB5AC5D" w:rsidR="00ED001F" w:rsidRPr="009018D2" w:rsidRDefault="00000000" w:rsidP="009018D2">
          <w:pPr>
            <w:pStyle w:val="Header"/>
            <w:spacing w:line="276" w:lineRule="auto"/>
            <w:rPr>
              <w:rFonts w:asciiTheme="majorBidi" w:eastAsia="Tahoma" w:hAnsiTheme="majorBidi" w:cstheme="majorBidi"/>
              <w:b/>
              <w:bCs/>
              <w:sz w:val="20"/>
              <w:szCs w:val="20"/>
              <w:lang w:val="en-US"/>
            </w:rPr>
          </w:pPr>
          <w:sdt>
            <w:sdtPr>
              <w:rPr>
                <w:rFonts w:asciiTheme="majorBidi" w:eastAsia="Tahoma" w:hAnsiTheme="majorBidi" w:cstheme="majorBidi"/>
                <w:b/>
                <w:bCs/>
                <w:sz w:val="20"/>
                <w:szCs w:val="20"/>
                <w:lang w:val="en-US"/>
              </w:rPr>
              <w:alias w:val="Title"/>
              <w:id w:val="77677295"/>
              <w:dataBinding w:prefixMappings="xmlns:ns0='http://schemas.openxmlformats.org/package/2006/metadata/core-properties' xmlns:ns1='http://purl.org/dc/elements/1.1/'" w:xpath="/ns0:coreProperties[1]/ns1:title[1]" w:storeItemID="{6C3C8BC8-F283-45AE-878A-BAB7291924A1}"/>
              <w:text/>
            </w:sdtPr>
            <w:sdtContent>
              <w:r w:rsidR="005400B3" w:rsidRPr="005400B3">
                <w:rPr>
                  <w:rFonts w:asciiTheme="majorBidi" w:eastAsia="Tahoma" w:hAnsiTheme="majorBidi" w:cstheme="majorBidi"/>
                  <w:b/>
                  <w:bCs/>
                  <w:sz w:val="20"/>
                  <w:szCs w:val="20"/>
                  <w:lang w:val="en-US"/>
                </w:rPr>
                <w:t xml:space="preserve">Reverse The Name </w:t>
              </w:r>
              <w:r w:rsidR="00DF17F6">
                <w:rPr>
                  <w:rFonts w:asciiTheme="majorBidi" w:eastAsia="Tahoma" w:hAnsiTheme="majorBidi" w:cstheme="majorBidi"/>
                  <w:b/>
                  <w:bCs/>
                  <w:sz w:val="20"/>
                  <w:szCs w:val="20"/>
                  <w:lang w:val="en-US"/>
                </w:rPr>
                <w:t>o</w:t>
              </w:r>
              <w:r w:rsidR="005400B3" w:rsidRPr="005400B3">
                <w:rPr>
                  <w:rFonts w:asciiTheme="majorBidi" w:eastAsia="Tahoma" w:hAnsiTheme="majorBidi" w:cstheme="majorBidi"/>
                  <w:b/>
                  <w:bCs/>
                  <w:sz w:val="20"/>
                  <w:szCs w:val="20"/>
                  <w:lang w:val="en-US"/>
                </w:rPr>
                <w:t xml:space="preserve">f The Certificate </w:t>
              </w:r>
              <w:r w:rsidR="00DF17F6">
                <w:rPr>
                  <w:rFonts w:asciiTheme="majorBidi" w:eastAsia="Tahoma" w:hAnsiTheme="majorBidi" w:cstheme="majorBidi"/>
                  <w:b/>
                  <w:bCs/>
                  <w:sz w:val="20"/>
                  <w:szCs w:val="20"/>
                  <w:lang w:val="en-US"/>
                </w:rPr>
                <w:t>o</w:t>
              </w:r>
              <w:r w:rsidR="005400B3" w:rsidRPr="005400B3">
                <w:rPr>
                  <w:rFonts w:asciiTheme="majorBidi" w:eastAsia="Tahoma" w:hAnsiTheme="majorBidi" w:cstheme="majorBidi"/>
                  <w:b/>
                  <w:bCs/>
                  <w:sz w:val="20"/>
                  <w:szCs w:val="20"/>
                  <w:lang w:val="en-US"/>
                </w:rPr>
                <w:t xml:space="preserve">f Title </w:t>
              </w:r>
              <w:proofErr w:type="gramStart"/>
              <w:r w:rsidR="005400B3" w:rsidRPr="005400B3">
                <w:rPr>
                  <w:rFonts w:asciiTheme="majorBidi" w:eastAsia="Tahoma" w:hAnsiTheme="majorBidi" w:cstheme="majorBidi"/>
                  <w:b/>
                  <w:bCs/>
                  <w:sz w:val="20"/>
                  <w:szCs w:val="20"/>
                  <w:lang w:val="en-US"/>
                </w:rPr>
                <w:t>To</w:t>
              </w:r>
              <w:proofErr w:type="gramEnd"/>
              <w:r w:rsidR="005400B3" w:rsidRPr="005400B3">
                <w:rPr>
                  <w:rFonts w:asciiTheme="majorBidi" w:eastAsia="Tahoma" w:hAnsiTheme="majorBidi" w:cstheme="majorBidi"/>
                  <w:b/>
                  <w:bCs/>
                  <w:sz w:val="20"/>
                  <w:szCs w:val="20"/>
                  <w:lang w:val="en-US"/>
                </w:rPr>
                <w:t xml:space="preserve"> The Estate Unilaterally Without The Knowledge </w:t>
              </w:r>
              <w:r w:rsidR="00DF17F6">
                <w:rPr>
                  <w:rFonts w:asciiTheme="majorBidi" w:eastAsia="Tahoma" w:hAnsiTheme="majorBidi" w:cstheme="majorBidi"/>
                  <w:b/>
                  <w:bCs/>
                  <w:sz w:val="20"/>
                  <w:szCs w:val="20"/>
                  <w:lang w:val="en-US"/>
                </w:rPr>
                <w:t>o</w:t>
              </w:r>
              <w:r w:rsidR="005400B3" w:rsidRPr="005400B3">
                <w:rPr>
                  <w:rFonts w:asciiTheme="majorBidi" w:eastAsia="Tahoma" w:hAnsiTheme="majorBidi" w:cstheme="majorBidi"/>
                  <w:b/>
                  <w:bCs/>
                  <w:sz w:val="20"/>
                  <w:szCs w:val="20"/>
                  <w:lang w:val="en-US"/>
                </w:rPr>
                <w:t>f The Other Heirs</w:t>
              </w:r>
            </w:sdtContent>
          </w:sdt>
        </w:p>
      </w:tc>
      <w:sdt>
        <w:sdtPr>
          <w:rPr>
            <w:rFonts w:ascii="Book Antiqua" w:hAnsi="Book Antiqua"/>
            <w:b/>
            <w:bCs/>
            <w:color w:val="FFFFFF" w:themeColor="background1"/>
            <w:sz w:val="20"/>
            <w:szCs w:val="20"/>
          </w:rPr>
          <w:alias w:val="Date"/>
          <w:id w:val="77677290"/>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tc>
            <w:tcPr>
              <w:tcW w:w="1500" w:type="pct"/>
              <w:tcBorders>
                <w:top w:val="nil"/>
                <w:left w:val="nil"/>
                <w:bottom w:val="single" w:sz="4" w:space="0" w:color="943634" w:themeColor="accent2" w:themeShade="BF"/>
                <w:right w:val="nil"/>
              </w:tcBorders>
              <w:shd w:val="clear" w:color="auto" w:fill="548DD4" w:themeFill="text2" w:themeFillTint="99"/>
              <w:vAlign w:val="bottom"/>
              <w:hideMark/>
            </w:tcPr>
            <w:p w14:paraId="1A5D16C8" w14:textId="3F6AD368" w:rsidR="00ED001F" w:rsidRDefault="00A068F0">
              <w:pPr>
                <w:pStyle w:val="Header"/>
                <w:spacing w:line="276" w:lineRule="auto"/>
                <w:rPr>
                  <w:rFonts w:ascii="Book Antiqua" w:hAnsi="Book Antiqua"/>
                  <w:b/>
                  <w:bCs/>
                  <w:color w:val="FFFFFF" w:themeColor="background1"/>
                  <w:sz w:val="20"/>
                  <w:szCs w:val="20"/>
                  <w:lang w:val="en-US"/>
                </w:rPr>
              </w:pPr>
              <w:r w:rsidRPr="001C23B6">
                <w:rPr>
                  <w:rFonts w:ascii="Book Antiqua" w:hAnsi="Book Antiqua"/>
                  <w:b/>
                  <w:bCs/>
                  <w:color w:val="FFFFFF" w:themeColor="background1"/>
                  <w:sz w:val="20"/>
                  <w:szCs w:val="20"/>
                </w:rPr>
                <w:t xml:space="preserve">Vol. </w:t>
              </w:r>
              <w:r w:rsidR="00B35640">
                <w:rPr>
                  <w:rFonts w:ascii="Book Antiqua" w:hAnsi="Book Antiqua"/>
                  <w:b/>
                  <w:bCs/>
                  <w:color w:val="FFFFFF" w:themeColor="background1"/>
                  <w:sz w:val="20"/>
                  <w:szCs w:val="20"/>
                </w:rPr>
                <w:t>4</w:t>
              </w:r>
              <w:r w:rsidRPr="001C23B6">
                <w:rPr>
                  <w:rFonts w:ascii="Book Antiqua" w:hAnsi="Book Antiqua"/>
                  <w:b/>
                  <w:bCs/>
                  <w:color w:val="FFFFFF" w:themeColor="background1"/>
                  <w:sz w:val="20"/>
                  <w:szCs w:val="20"/>
                </w:rPr>
                <w:t>, No. 1, 202</w:t>
              </w:r>
              <w:r w:rsidR="00B35640">
                <w:rPr>
                  <w:rFonts w:ascii="Book Antiqua" w:hAnsi="Book Antiqua"/>
                  <w:b/>
                  <w:bCs/>
                  <w:color w:val="FFFFFF" w:themeColor="background1"/>
                  <w:sz w:val="20"/>
                  <w:szCs w:val="20"/>
                </w:rPr>
                <w:t>3</w:t>
              </w:r>
            </w:p>
          </w:tc>
        </w:sdtContent>
      </w:sdt>
    </w:tr>
  </w:tbl>
  <w:p w14:paraId="6CA22528" w14:textId="77777777" w:rsidR="0007381E" w:rsidRDefault="0007381E" w:rsidP="00DF214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4C94369E"/>
    <w:lvl w:ilvl="0" w:tplc="08BED3B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15:restartNumberingAfterBreak="0">
    <w:nsid w:val="00000005"/>
    <w:multiLevelType w:val="hybridMultilevel"/>
    <w:tmpl w:val="2A5454C6"/>
    <w:lvl w:ilvl="0" w:tplc="0FBACD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0000009"/>
    <w:multiLevelType w:val="hybridMultilevel"/>
    <w:tmpl w:val="781C2B66"/>
    <w:lvl w:ilvl="0" w:tplc="0FBACD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000000C"/>
    <w:multiLevelType w:val="hybridMultilevel"/>
    <w:tmpl w:val="257130A2"/>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15:restartNumberingAfterBreak="0">
    <w:nsid w:val="0000000E"/>
    <w:multiLevelType w:val="hybridMultilevel"/>
    <w:tmpl w:val="EC04F2B4"/>
    <w:lvl w:ilvl="0" w:tplc="1E32DAC2">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15:restartNumberingAfterBreak="0">
    <w:nsid w:val="00000010"/>
    <w:multiLevelType w:val="hybridMultilevel"/>
    <w:tmpl w:val="29AE831E"/>
    <w:lvl w:ilvl="0" w:tplc="38090015">
      <w:start w:val="1"/>
      <w:numFmt w:val="upperLetter"/>
      <w:lvlText w:val="%1."/>
      <w:lvlJc w:val="left"/>
      <w:pPr>
        <w:ind w:left="720" w:hanging="360"/>
      </w:pPr>
      <w:rPr>
        <w:rFonts w:hint="default"/>
      </w:rPr>
    </w:lvl>
    <w:lvl w:ilvl="1" w:tplc="BDC4AA28">
      <w:start w:val="1"/>
      <w:numFmt w:val="decimal"/>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00000011"/>
    <w:multiLevelType w:val="hybridMultilevel"/>
    <w:tmpl w:val="4BBAB580"/>
    <w:lvl w:ilvl="0" w:tplc="0FBACD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0000015"/>
    <w:multiLevelType w:val="hybridMultilevel"/>
    <w:tmpl w:val="C5CEF914"/>
    <w:lvl w:ilvl="0" w:tplc="0FBACD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000001A"/>
    <w:multiLevelType w:val="hybridMultilevel"/>
    <w:tmpl w:val="3F68DDFC"/>
    <w:lvl w:ilvl="0" w:tplc="0409000F">
      <w:start w:val="1"/>
      <w:numFmt w:val="decimal"/>
      <w:lvlText w:val="%1."/>
      <w:lvlJc w:val="left"/>
      <w:pPr>
        <w:ind w:left="720" w:hanging="360"/>
      </w:pPr>
      <w:rPr>
        <w:rFonts w:hint="default"/>
      </w:rPr>
    </w:lvl>
    <w:lvl w:ilvl="1" w:tplc="A740D45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0000023"/>
    <w:multiLevelType w:val="multilevel"/>
    <w:tmpl w:val="F9084774"/>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00000026"/>
    <w:multiLevelType w:val="multilevel"/>
    <w:tmpl w:val="67F0005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003E7B92"/>
    <w:multiLevelType w:val="hybridMultilevel"/>
    <w:tmpl w:val="4CE0BEBC"/>
    <w:lvl w:ilvl="0" w:tplc="4E30F428">
      <w:start w:val="1"/>
      <w:numFmt w:val="decimal"/>
      <w:lvlText w:val="%1."/>
      <w:lvlJc w:val="left"/>
      <w:pPr>
        <w:ind w:left="1211" w:hanging="360"/>
      </w:pPr>
      <w:rPr>
        <w:rFonts w:hint="default"/>
        <w:b w:val="0"/>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2" w15:restartNumberingAfterBreak="0">
    <w:nsid w:val="009A5178"/>
    <w:multiLevelType w:val="multilevel"/>
    <w:tmpl w:val="009A51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20F33D2"/>
    <w:multiLevelType w:val="hybridMultilevel"/>
    <w:tmpl w:val="6DB4152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0A591CD1"/>
    <w:multiLevelType w:val="hybridMultilevel"/>
    <w:tmpl w:val="81A4F6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D0946B7"/>
    <w:multiLevelType w:val="hybridMultilevel"/>
    <w:tmpl w:val="1A02407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13668BD"/>
    <w:multiLevelType w:val="hybridMultilevel"/>
    <w:tmpl w:val="F146AB2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116A5290"/>
    <w:multiLevelType w:val="hybridMultilevel"/>
    <w:tmpl w:val="0D0A74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2947E79"/>
    <w:multiLevelType w:val="hybridMultilevel"/>
    <w:tmpl w:val="DDE42D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2E0505A"/>
    <w:multiLevelType w:val="hybridMultilevel"/>
    <w:tmpl w:val="A4A4D202"/>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15:restartNumberingAfterBreak="0">
    <w:nsid w:val="143A2121"/>
    <w:multiLevelType w:val="hybridMultilevel"/>
    <w:tmpl w:val="E70AF1D6"/>
    <w:lvl w:ilvl="0" w:tplc="894807F6">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1" w15:restartNumberingAfterBreak="0">
    <w:nsid w:val="14E954A1"/>
    <w:multiLevelType w:val="hybridMultilevel"/>
    <w:tmpl w:val="78DAD3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75F3358"/>
    <w:multiLevelType w:val="hybridMultilevel"/>
    <w:tmpl w:val="7F8E0C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27F46E5D"/>
    <w:multiLevelType w:val="hybridMultilevel"/>
    <w:tmpl w:val="637E6AE4"/>
    <w:lvl w:ilvl="0" w:tplc="10D40E6A">
      <w:start w:val="1"/>
      <w:numFmt w:val="decimal"/>
      <w:lvlText w:val="%1."/>
      <w:lvlJc w:val="left"/>
      <w:pPr>
        <w:ind w:left="720" w:hanging="360"/>
      </w:pPr>
      <w:rPr>
        <w:rFonts w:ascii="Times New Roman" w:hAnsi="Times New Roman" w:hint="default"/>
        <w:color w:val="000000" w:themeColor="text1"/>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D9866A0"/>
    <w:multiLevelType w:val="hybridMultilevel"/>
    <w:tmpl w:val="0E54FA52"/>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321B7A60"/>
    <w:multiLevelType w:val="hybridMultilevel"/>
    <w:tmpl w:val="ED06A0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DA1596"/>
    <w:multiLevelType w:val="hybridMultilevel"/>
    <w:tmpl w:val="7BA4D0D2"/>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3B1D79F2"/>
    <w:multiLevelType w:val="multilevel"/>
    <w:tmpl w:val="FB78E95C"/>
    <w:lvl w:ilvl="0">
      <w:start w:val="1"/>
      <w:numFmt w:val="decimal"/>
      <w:lvlText w:val="%1."/>
      <w:lvlJc w:val="left"/>
      <w:pPr>
        <w:tabs>
          <w:tab w:val="num" w:pos="0"/>
        </w:tabs>
        <w:ind w:left="720" w:hanging="360"/>
      </w:pPr>
      <w:rPr>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16E4C8C"/>
    <w:multiLevelType w:val="hybridMultilevel"/>
    <w:tmpl w:val="B8A0833C"/>
    <w:lvl w:ilvl="0" w:tplc="04090019">
      <w:start w:val="1"/>
      <w:numFmt w:val="lowerLetter"/>
      <w:lvlText w:val="%1."/>
      <w:lvlJc w:val="left"/>
      <w:pPr>
        <w:ind w:left="2138" w:hanging="360"/>
      </w:pPr>
    </w:lvl>
    <w:lvl w:ilvl="1" w:tplc="04090019">
      <w:start w:val="1"/>
      <w:numFmt w:val="lowerLetter"/>
      <w:lvlText w:val="%2."/>
      <w:lvlJc w:val="left"/>
      <w:pPr>
        <w:ind w:left="2858" w:hanging="360"/>
      </w:pPr>
    </w:lvl>
    <w:lvl w:ilvl="2" w:tplc="0409001B">
      <w:start w:val="1"/>
      <w:numFmt w:val="lowerRoman"/>
      <w:lvlText w:val="%3."/>
      <w:lvlJc w:val="right"/>
      <w:pPr>
        <w:ind w:left="3578" w:hanging="180"/>
      </w:pPr>
    </w:lvl>
    <w:lvl w:ilvl="3" w:tplc="0409000F">
      <w:start w:val="1"/>
      <w:numFmt w:val="decimal"/>
      <w:lvlText w:val="%4."/>
      <w:lvlJc w:val="left"/>
      <w:pPr>
        <w:ind w:left="4298" w:hanging="360"/>
      </w:pPr>
    </w:lvl>
    <w:lvl w:ilvl="4" w:tplc="04090019">
      <w:start w:val="1"/>
      <w:numFmt w:val="lowerLetter"/>
      <w:lvlText w:val="%5."/>
      <w:lvlJc w:val="left"/>
      <w:pPr>
        <w:ind w:left="5018" w:hanging="360"/>
      </w:pPr>
    </w:lvl>
    <w:lvl w:ilvl="5" w:tplc="0409001B">
      <w:start w:val="1"/>
      <w:numFmt w:val="lowerRoman"/>
      <w:lvlText w:val="%6."/>
      <w:lvlJc w:val="right"/>
      <w:pPr>
        <w:ind w:left="5738" w:hanging="180"/>
      </w:pPr>
    </w:lvl>
    <w:lvl w:ilvl="6" w:tplc="0409000F">
      <w:start w:val="1"/>
      <w:numFmt w:val="decimal"/>
      <w:lvlText w:val="%7."/>
      <w:lvlJc w:val="left"/>
      <w:pPr>
        <w:ind w:left="6458" w:hanging="360"/>
      </w:pPr>
    </w:lvl>
    <w:lvl w:ilvl="7" w:tplc="04090019">
      <w:start w:val="1"/>
      <w:numFmt w:val="lowerLetter"/>
      <w:lvlText w:val="%8."/>
      <w:lvlJc w:val="left"/>
      <w:pPr>
        <w:ind w:left="7178" w:hanging="360"/>
      </w:pPr>
    </w:lvl>
    <w:lvl w:ilvl="8" w:tplc="0409001B">
      <w:start w:val="1"/>
      <w:numFmt w:val="lowerRoman"/>
      <w:lvlText w:val="%9."/>
      <w:lvlJc w:val="right"/>
      <w:pPr>
        <w:ind w:left="7898" w:hanging="180"/>
      </w:pPr>
    </w:lvl>
  </w:abstractNum>
  <w:abstractNum w:abstractNumId="29" w15:restartNumberingAfterBreak="0">
    <w:nsid w:val="4A8B005E"/>
    <w:multiLevelType w:val="hybridMultilevel"/>
    <w:tmpl w:val="7A6272A2"/>
    <w:lvl w:ilvl="0" w:tplc="38090019">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30" w15:restartNumberingAfterBreak="0">
    <w:nsid w:val="4DBC62C5"/>
    <w:multiLevelType w:val="hybridMultilevel"/>
    <w:tmpl w:val="D81EAF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E3750D5"/>
    <w:multiLevelType w:val="hybridMultilevel"/>
    <w:tmpl w:val="75829312"/>
    <w:lvl w:ilvl="0" w:tplc="0FBACD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FEB212F"/>
    <w:multiLevelType w:val="hybridMultilevel"/>
    <w:tmpl w:val="54A48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084721"/>
    <w:multiLevelType w:val="hybridMultilevel"/>
    <w:tmpl w:val="04EC19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151F07"/>
    <w:multiLevelType w:val="hybridMultilevel"/>
    <w:tmpl w:val="EE56D89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58D8261B"/>
    <w:multiLevelType w:val="hybridMultilevel"/>
    <w:tmpl w:val="00F4EC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E2293F"/>
    <w:multiLevelType w:val="hybridMultilevel"/>
    <w:tmpl w:val="54F48A16"/>
    <w:lvl w:ilvl="0" w:tplc="E1B6C30C">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7" w15:restartNumberingAfterBreak="0">
    <w:nsid w:val="653C0D32"/>
    <w:multiLevelType w:val="multilevel"/>
    <w:tmpl w:val="653C0D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924691F"/>
    <w:multiLevelType w:val="hybridMultilevel"/>
    <w:tmpl w:val="D58AD1A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F6D75C6"/>
    <w:multiLevelType w:val="hybridMultilevel"/>
    <w:tmpl w:val="0B3656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73AB2F03"/>
    <w:multiLevelType w:val="hybridMultilevel"/>
    <w:tmpl w:val="0842358E"/>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1" w15:restartNumberingAfterBreak="0">
    <w:nsid w:val="753410F2"/>
    <w:multiLevelType w:val="hybridMultilevel"/>
    <w:tmpl w:val="AD38D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B73727"/>
    <w:multiLevelType w:val="hybridMultilevel"/>
    <w:tmpl w:val="A9221D5C"/>
    <w:lvl w:ilvl="0" w:tplc="C156B9DC">
      <w:start w:val="1"/>
      <w:numFmt w:val="decimal"/>
      <w:lvlText w:val="%1."/>
      <w:lvlJc w:val="left"/>
      <w:pPr>
        <w:ind w:left="1200" w:hanging="360"/>
      </w:pPr>
      <w:rPr>
        <w:rFonts w:hint="default"/>
        <w:color w:val="000000" w:themeColor="text1"/>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43" w15:restartNumberingAfterBreak="0">
    <w:nsid w:val="76EF0643"/>
    <w:multiLevelType w:val="hybridMultilevel"/>
    <w:tmpl w:val="CC94D134"/>
    <w:lvl w:ilvl="0" w:tplc="58A2A65E">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44" w15:restartNumberingAfterBreak="0">
    <w:nsid w:val="77816FED"/>
    <w:multiLevelType w:val="hybridMultilevel"/>
    <w:tmpl w:val="3C305E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044A5E"/>
    <w:multiLevelType w:val="hybridMultilevel"/>
    <w:tmpl w:val="1776615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15:restartNumberingAfterBreak="0">
    <w:nsid w:val="7A864904"/>
    <w:multiLevelType w:val="hybridMultilevel"/>
    <w:tmpl w:val="8C120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304527"/>
    <w:multiLevelType w:val="hybridMultilevel"/>
    <w:tmpl w:val="3F0CFA1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8" w15:restartNumberingAfterBreak="0">
    <w:nsid w:val="7B832EF6"/>
    <w:multiLevelType w:val="hybridMultilevel"/>
    <w:tmpl w:val="01928A04"/>
    <w:lvl w:ilvl="0" w:tplc="0409000F">
      <w:start w:val="1"/>
      <w:numFmt w:val="decimal"/>
      <w:lvlText w:val="%1."/>
      <w:lvlJc w:val="left"/>
      <w:pPr>
        <w:ind w:left="1636" w:hanging="360"/>
      </w:p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9" w15:restartNumberingAfterBreak="0">
    <w:nsid w:val="7DD35B51"/>
    <w:multiLevelType w:val="hybridMultilevel"/>
    <w:tmpl w:val="B6C8912E"/>
    <w:lvl w:ilvl="0" w:tplc="B48E1F4A">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num w:numId="1" w16cid:durableId="1438524695">
    <w:abstractNumId w:val="13"/>
  </w:num>
  <w:num w:numId="2" w16cid:durableId="2076314449">
    <w:abstractNumId w:val="16"/>
  </w:num>
  <w:num w:numId="3" w16cid:durableId="1389960692">
    <w:abstractNumId w:val="11"/>
  </w:num>
  <w:num w:numId="4" w16cid:durableId="519247604">
    <w:abstractNumId w:val="24"/>
  </w:num>
  <w:num w:numId="5" w16cid:durableId="1692410810">
    <w:abstractNumId w:val="14"/>
  </w:num>
  <w:num w:numId="6" w16cid:durableId="1558662865">
    <w:abstractNumId w:val="17"/>
  </w:num>
  <w:num w:numId="7" w16cid:durableId="1764522522">
    <w:abstractNumId w:val="18"/>
  </w:num>
  <w:num w:numId="8" w16cid:durableId="993215562">
    <w:abstractNumId w:val="46"/>
  </w:num>
  <w:num w:numId="9" w16cid:durableId="303896971">
    <w:abstractNumId w:val="20"/>
  </w:num>
  <w:num w:numId="10" w16cid:durableId="141559147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48247369">
    <w:abstractNumId w:val="26"/>
  </w:num>
  <w:num w:numId="12" w16cid:durableId="1556547628">
    <w:abstractNumId w:val="33"/>
  </w:num>
  <w:num w:numId="13" w16cid:durableId="649821335">
    <w:abstractNumId w:val="30"/>
  </w:num>
  <w:num w:numId="14" w16cid:durableId="21443684">
    <w:abstractNumId w:val="25"/>
  </w:num>
  <w:num w:numId="15" w16cid:durableId="366680026">
    <w:abstractNumId w:val="44"/>
  </w:num>
  <w:num w:numId="16" w16cid:durableId="1217818920">
    <w:abstractNumId w:val="40"/>
  </w:num>
  <w:num w:numId="17" w16cid:durableId="32078552">
    <w:abstractNumId w:val="3"/>
    <w:lvlOverride w:ilvl="0">
      <w:startOverride w:val="1"/>
    </w:lvlOverride>
    <w:lvlOverride w:ilvl="1"/>
    <w:lvlOverride w:ilvl="2"/>
    <w:lvlOverride w:ilvl="3"/>
    <w:lvlOverride w:ilvl="4"/>
    <w:lvlOverride w:ilvl="5"/>
    <w:lvlOverride w:ilvl="6"/>
    <w:lvlOverride w:ilvl="7"/>
    <w:lvlOverride w:ilvl="8"/>
  </w:num>
  <w:num w:numId="18" w16cid:durableId="1993214767">
    <w:abstractNumId w:val="21"/>
  </w:num>
  <w:num w:numId="19" w16cid:durableId="1274048948">
    <w:abstractNumId w:val="38"/>
  </w:num>
  <w:num w:numId="20" w16cid:durableId="1148401546">
    <w:abstractNumId w:val="41"/>
  </w:num>
  <w:num w:numId="21" w16cid:durableId="13148558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4344601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3431675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3592400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94429277">
    <w:abstractNumId w:val="35"/>
  </w:num>
  <w:num w:numId="26" w16cid:durableId="2021201382">
    <w:abstractNumId w:val="47"/>
  </w:num>
  <w:num w:numId="27" w16cid:durableId="1497914886">
    <w:abstractNumId w:val="32"/>
  </w:num>
  <w:num w:numId="28" w16cid:durableId="83206918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53590217">
    <w:abstractNumId w:val="29"/>
  </w:num>
  <w:num w:numId="30" w16cid:durableId="1799294514">
    <w:abstractNumId w:val="34"/>
  </w:num>
  <w:num w:numId="31" w16cid:durableId="728575021">
    <w:abstractNumId w:val="27"/>
  </w:num>
  <w:num w:numId="32" w16cid:durableId="168520656">
    <w:abstractNumId w:val="22"/>
  </w:num>
  <w:num w:numId="33" w16cid:durableId="1687518599">
    <w:abstractNumId w:val="39"/>
  </w:num>
  <w:num w:numId="34" w16cid:durableId="1827552021">
    <w:abstractNumId w:val="45"/>
  </w:num>
  <w:num w:numId="35" w16cid:durableId="1776048568">
    <w:abstractNumId w:val="37"/>
  </w:num>
  <w:num w:numId="36" w16cid:durableId="1631285534">
    <w:abstractNumId w:val="12"/>
  </w:num>
  <w:num w:numId="37" w16cid:durableId="943146695">
    <w:abstractNumId w:val="23"/>
  </w:num>
  <w:num w:numId="38" w16cid:durableId="278413245">
    <w:abstractNumId w:val="9"/>
  </w:num>
  <w:num w:numId="39" w16cid:durableId="1749031380">
    <w:abstractNumId w:val="10"/>
  </w:num>
  <w:num w:numId="40" w16cid:durableId="2070301799">
    <w:abstractNumId w:val="5"/>
  </w:num>
  <w:num w:numId="41" w16cid:durableId="1579095225">
    <w:abstractNumId w:val="0"/>
  </w:num>
  <w:num w:numId="42" w16cid:durableId="902179059">
    <w:abstractNumId w:val="8"/>
  </w:num>
  <w:num w:numId="43" w16cid:durableId="712000401">
    <w:abstractNumId w:val="4"/>
  </w:num>
  <w:num w:numId="44" w16cid:durableId="1492796723">
    <w:abstractNumId w:val="7"/>
  </w:num>
  <w:num w:numId="45" w16cid:durableId="1749961998">
    <w:abstractNumId w:val="2"/>
  </w:num>
  <w:num w:numId="46" w16cid:durableId="1286698224">
    <w:abstractNumId w:val="1"/>
  </w:num>
  <w:num w:numId="47" w16cid:durableId="2050106727">
    <w:abstractNumId w:val="31"/>
  </w:num>
  <w:num w:numId="48" w16cid:durableId="473959626">
    <w:abstractNumId w:val="6"/>
  </w:num>
  <w:num w:numId="49" w16cid:durableId="1380322162">
    <w:abstractNumId w:val="15"/>
  </w:num>
  <w:num w:numId="50" w16cid:durableId="84922377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UwNDKxMLKwMDK2MDRU0lEKTi0uzszPAykwNKsFAJ+olgstAAAA"/>
  </w:docVars>
  <w:rsids>
    <w:rsidRoot w:val="00D47ED7"/>
    <w:rsid w:val="0001099A"/>
    <w:rsid w:val="00017197"/>
    <w:rsid w:val="00022EC0"/>
    <w:rsid w:val="00047AAD"/>
    <w:rsid w:val="00054C93"/>
    <w:rsid w:val="00062460"/>
    <w:rsid w:val="0007381E"/>
    <w:rsid w:val="000867E4"/>
    <w:rsid w:val="00093C43"/>
    <w:rsid w:val="000947D9"/>
    <w:rsid w:val="000A3377"/>
    <w:rsid w:val="000A3FE8"/>
    <w:rsid w:val="000D01BD"/>
    <w:rsid w:val="000D4924"/>
    <w:rsid w:val="000E5938"/>
    <w:rsid w:val="000E6E26"/>
    <w:rsid w:val="00127565"/>
    <w:rsid w:val="00132583"/>
    <w:rsid w:val="00143872"/>
    <w:rsid w:val="00172211"/>
    <w:rsid w:val="0018020A"/>
    <w:rsid w:val="0019613D"/>
    <w:rsid w:val="00197B7D"/>
    <w:rsid w:val="001A5F80"/>
    <w:rsid w:val="001B240E"/>
    <w:rsid w:val="001C2D8D"/>
    <w:rsid w:val="001D795A"/>
    <w:rsid w:val="001E0F9C"/>
    <w:rsid w:val="00203336"/>
    <w:rsid w:val="0020429F"/>
    <w:rsid w:val="00224A55"/>
    <w:rsid w:val="002325A4"/>
    <w:rsid w:val="002444A6"/>
    <w:rsid w:val="00244D5B"/>
    <w:rsid w:val="00250BDB"/>
    <w:rsid w:val="00261A32"/>
    <w:rsid w:val="0026544F"/>
    <w:rsid w:val="0028064C"/>
    <w:rsid w:val="002948F5"/>
    <w:rsid w:val="00297FB1"/>
    <w:rsid w:val="002A1DCD"/>
    <w:rsid w:val="002A76CB"/>
    <w:rsid w:val="002B7436"/>
    <w:rsid w:val="002F0EBA"/>
    <w:rsid w:val="002F2CB6"/>
    <w:rsid w:val="00300C68"/>
    <w:rsid w:val="00302512"/>
    <w:rsid w:val="00302E1E"/>
    <w:rsid w:val="003105FC"/>
    <w:rsid w:val="00334B5F"/>
    <w:rsid w:val="00350D58"/>
    <w:rsid w:val="00353FCD"/>
    <w:rsid w:val="0035695E"/>
    <w:rsid w:val="00371A53"/>
    <w:rsid w:val="00375A54"/>
    <w:rsid w:val="003A6156"/>
    <w:rsid w:val="003B0807"/>
    <w:rsid w:val="003C1996"/>
    <w:rsid w:val="003D02D9"/>
    <w:rsid w:val="003E2C2A"/>
    <w:rsid w:val="003E439A"/>
    <w:rsid w:val="003E58F9"/>
    <w:rsid w:val="003F0378"/>
    <w:rsid w:val="003F184D"/>
    <w:rsid w:val="003F587C"/>
    <w:rsid w:val="00422459"/>
    <w:rsid w:val="00437235"/>
    <w:rsid w:val="00441937"/>
    <w:rsid w:val="00485E2C"/>
    <w:rsid w:val="00494F44"/>
    <w:rsid w:val="00497B52"/>
    <w:rsid w:val="004A4965"/>
    <w:rsid w:val="004B783B"/>
    <w:rsid w:val="004C6CDE"/>
    <w:rsid w:val="004E6DE1"/>
    <w:rsid w:val="004E6F19"/>
    <w:rsid w:val="004F0308"/>
    <w:rsid w:val="004F774E"/>
    <w:rsid w:val="00530890"/>
    <w:rsid w:val="005400B3"/>
    <w:rsid w:val="00542407"/>
    <w:rsid w:val="00542F0D"/>
    <w:rsid w:val="00543CCF"/>
    <w:rsid w:val="005550A8"/>
    <w:rsid w:val="00583C09"/>
    <w:rsid w:val="00585902"/>
    <w:rsid w:val="00594ABC"/>
    <w:rsid w:val="005966E4"/>
    <w:rsid w:val="00596B66"/>
    <w:rsid w:val="005A0E43"/>
    <w:rsid w:val="005B3FFA"/>
    <w:rsid w:val="005E4C83"/>
    <w:rsid w:val="005F5105"/>
    <w:rsid w:val="00616A8E"/>
    <w:rsid w:val="006414FB"/>
    <w:rsid w:val="00644149"/>
    <w:rsid w:val="00652236"/>
    <w:rsid w:val="00656CBD"/>
    <w:rsid w:val="00662C2D"/>
    <w:rsid w:val="00666353"/>
    <w:rsid w:val="00666A08"/>
    <w:rsid w:val="00673D76"/>
    <w:rsid w:val="00677437"/>
    <w:rsid w:val="00677F17"/>
    <w:rsid w:val="00685B8F"/>
    <w:rsid w:val="00692A57"/>
    <w:rsid w:val="006B256C"/>
    <w:rsid w:val="006B582B"/>
    <w:rsid w:val="006B73F2"/>
    <w:rsid w:val="006C2CE0"/>
    <w:rsid w:val="00713F4B"/>
    <w:rsid w:val="007242FC"/>
    <w:rsid w:val="0073784F"/>
    <w:rsid w:val="007419B0"/>
    <w:rsid w:val="007522C9"/>
    <w:rsid w:val="007607D2"/>
    <w:rsid w:val="007608D6"/>
    <w:rsid w:val="00796A70"/>
    <w:rsid w:val="007B18D0"/>
    <w:rsid w:val="007B5D7B"/>
    <w:rsid w:val="007C4688"/>
    <w:rsid w:val="007D1E5E"/>
    <w:rsid w:val="007E35D3"/>
    <w:rsid w:val="007E4BFE"/>
    <w:rsid w:val="0081795A"/>
    <w:rsid w:val="00821EF5"/>
    <w:rsid w:val="00831276"/>
    <w:rsid w:val="00833A62"/>
    <w:rsid w:val="00866621"/>
    <w:rsid w:val="00892BDF"/>
    <w:rsid w:val="008C13D8"/>
    <w:rsid w:val="008F0DFE"/>
    <w:rsid w:val="008F3B9B"/>
    <w:rsid w:val="008F6F2C"/>
    <w:rsid w:val="009018D2"/>
    <w:rsid w:val="00905B02"/>
    <w:rsid w:val="0091383C"/>
    <w:rsid w:val="00917D54"/>
    <w:rsid w:val="009220CA"/>
    <w:rsid w:val="00973458"/>
    <w:rsid w:val="0099031E"/>
    <w:rsid w:val="009A75AB"/>
    <w:rsid w:val="009B0D68"/>
    <w:rsid w:val="009D0101"/>
    <w:rsid w:val="009E76EF"/>
    <w:rsid w:val="009F29A8"/>
    <w:rsid w:val="009F779E"/>
    <w:rsid w:val="00A068F0"/>
    <w:rsid w:val="00A27C9C"/>
    <w:rsid w:val="00A304AF"/>
    <w:rsid w:val="00A42437"/>
    <w:rsid w:val="00A66E69"/>
    <w:rsid w:val="00A80611"/>
    <w:rsid w:val="00A82B03"/>
    <w:rsid w:val="00A938D8"/>
    <w:rsid w:val="00AD51A1"/>
    <w:rsid w:val="00AE0BD2"/>
    <w:rsid w:val="00AE0EFF"/>
    <w:rsid w:val="00AE2874"/>
    <w:rsid w:val="00AF556D"/>
    <w:rsid w:val="00B011B8"/>
    <w:rsid w:val="00B14691"/>
    <w:rsid w:val="00B35640"/>
    <w:rsid w:val="00B42C68"/>
    <w:rsid w:val="00B43B15"/>
    <w:rsid w:val="00B61623"/>
    <w:rsid w:val="00B76F04"/>
    <w:rsid w:val="00B80CB7"/>
    <w:rsid w:val="00B8191D"/>
    <w:rsid w:val="00BA497D"/>
    <w:rsid w:val="00BC5F55"/>
    <w:rsid w:val="00BD606F"/>
    <w:rsid w:val="00BD72EF"/>
    <w:rsid w:val="00BE33E8"/>
    <w:rsid w:val="00BE3E99"/>
    <w:rsid w:val="00BE4E6D"/>
    <w:rsid w:val="00C04B36"/>
    <w:rsid w:val="00C17F21"/>
    <w:rsid w:val="00C2479E"/>
    <w:rsid w:val="00C30261"/>
    <w:rsid w:val="00C3715D"/>
    <w:rsid w:val="00C511AA"/>
    <w:rsid w:val="00C870D8"/>
    <w:rsid w:val="00C94C11"/>
    <w:rsid w:val="00CF17D4"/>
    <w:rsid w:val="00D10D53"/>
    <w:rsid w:val="00D11BFE"/>
    <w:rsid w:val="00D14BEF"/>
    <w:rsid w:val="00D21F31"/>
    <w:rsid w:val="00D40D6E"/>
    <w:rsid w:val="00D424A2"/>
    <w:rsid w:val="00D43EA7"/>
    <w:rsid w:val="00D47ED7"/>
    <w:rsid w:val="00D67A01"/>
    <w:rsid w:val="00D902AB"/>
    <w:rsid w:val="00D963D3"/>
    <w:rsid w:val="00DB0A7C"/>
    <w:rsid w:val="00DF17F6"/>
    <w:rsid w:val="00DF2149"/>
    <w:rsid w:val="00DF7660"/>
    <w:rsid w:val="00E00EAC"/>
    <w:rsid w:val="00E04550"/>
    <w:rsid w:val="00E06519"/>
    <w:rsid w:val="00E14DA6"/>
    <w:rsid w:val="00E171BB"/>
    <w:rsid w:val="00E31F53"/>
    <w:rsid w:val="00E37E52"/>
    <w:rsid w:val="00EA02BC"/>
    <w:rsid w:val="00ED001F"/>
    <w:rsid w:val="00F06DB4"/>
    <w:rsid w:val="00F14BAE"/>
    <w:rsid w:val="00F250A6"/>
    <w:rsid w:val="00F33B18"/>
    <w:rsid w:val="00F35533"/>
    <w:rsid w:val="00F40135"/>
    <w:rsid w:val="00F4050F"/>
    <w:rsid w:val="00F41734"/>
    <w:rsid w:val="00F42771"/>
    <w:rsid w:val="00F61C5F"/>
    <w:rsid w:val="00F671BD"/>
    <w:rsid w:val="00F74420"/>
    <w:rsid w:val="00F826A1"/>
    <w:rsid w:val="00F833D3"/>
    <w:rsid w:val="00F93F0B"/>
    <w:rsid w:val="00FA0B46"/>
    <w:rsid w:val="00FA2821"/>
    <w:rsid w:val="00FC2422"/>
    <w:rsid w:val="00FC7E88"/>
    <w:rsid w:val="00FE0474"/>
    <w:rsid w:val="00FF6231"/>
  </w:rsids>
  <m:mathPr>
    <m:mathFont m:val="Cambria Math"/>
    <m:brkBin m:val="before"/>
    <m:brkBinSub m:val="--"/>
    <m:smallFrac/>
    <m:dispDef/>
    <m:lMargin m:val="0"/>
    <m:rMargin m:val="0"/>
    <m:defJc m:val="centerGroup"/>
    <m:wrapIndent m:val="1440"/>
    <m:intLim m:val="subSup"/>
    <m:naryLim m:val="undOvr"/>
  </m:mathPr>
  <w:themeFontLang w:val="id-ID"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68FC7F"/>
  <w15:docId w15:val="{344D2699-60FC-BC4C-8DB8-7BC5EA089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EAD1"/>
    <w:basedOn w:val="Normal"/>
    <w:link w:val="Heading1Char"/>
    <w:uiPriority w:val="9"/>
    <w:qFormat/>
    <w:rsid w:val="009F779E"/>
    <w:pPr>
      <w:widowControl w:val="0"/>
      <w:autoSpaceDE w:val="0"/>
      <w:autoSpaceDN w:val="0"/>
      <w:spacing w:before="100" w:after="0" w:line="240" w:lineRule="auto"/>
      <w:ind w:left="112"/>
      <w:outlineLvl w:val="0"/>
    </w:pPr>
    <w:rPr>
      <w:rFonts w:ascii="Segoe UI" w:eastAsia="Segoe UI" w:hAnsi="Segoe UI" w:cs="Segoe UI"/>
      <w:b/>
      <w:bCs/>
    </w:rPr>
  </w:style>
  <w:style w:type="paragraph" w:styleId="Heading2">
    <w:name w:val="heading 2"/>
    <w:basedOn w:val="Normal"/>
    <w:next w:val="Normal"/>
    <w:link w:val="Heading2Char"/>
    <w:uiPriority w:val="9"/>
    <w:unhideWhenUsed/>
    <w:qFormat/>
    <w:rsid w:val="000867E4"/>
    <w:pPr>
      <w:keepNext/>
      <w:keepLines/>
      <w:spacing w:after="0" w:line="360" w:lineRule="auto"/>
      <w:jc w:val="both"/>
      <w:outlineLvl w:val="1"/>
    </w:pPr>
    <w:rPr>
      <w:rFonts w:ascii="Times New Roman" w:eastAsiaTheme="majorEastAsia" w:hAnsi="Times New Roman" w:cstheme="majorBidi"/>
      <w:b/>
      <w:color w:val="000000" w:themeColor="text1"/>
      <w:sz w:val="24"/>
      <w:szCs w:val="26"/>
    </w:rPr>
  </w:style>
  <w:style w:type="paragraph" w:styleId="Heading3">
    <w:name w:val="heading 3"/>
    <w:basedOn w:val="Normal"/>
    <w:next w:val="Normal"/>
    <w:link w:val="Heading3Char"/>
    <w:uiPriority w:val="9"/>
    <w:unhideWhenUsed/>
    <w:qFormat/>
    <w:rsid w:val="000867E4"/>
    <w:pPr>
      <w:keepNext/>
      <w:keepLines/>
      <w:spacing w:before="40"/>
      <w:jc w:val="both"/>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0867E4"/>
    <w:pPr>
      <w:keepNext/>
      <w:keepLines/>
      <w:spacing w:before="40"/>
      <w:jc w:val="both"/>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E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7ED7"/>
  </w:style>
  <w:style w:type="paragraph" w:styleId="Footer">
    <w:name w:val="footer"/>
    <w:basedOn w:val="Normal"/>
    <w:link w:val="FooterChar"/>
    <w:uiPriority w:val="99"/>
    <w:unhideWhenUsed/>
    <w:rsid w:val="00D47E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7ED7"/>
  </w:style>
  <w:style w:type="table" w:styleId="TableGrid">
    <w:name w:val="Table Grid"/>
    <w:basedOn w:val="TableNormal"/>
    <w:uiPriority w:val="39"/>
    <w:qFormat/>
    <w:rsid w:val="003B0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0807"/>
    <w:rPr>
      <w:color w:val="0000FF" w:themeColor="hyperlink"/>
      <w:u w:val="single"/>
    </w:rPr>
  </w:style>
  <w:style w:type="table" w:styleId="LightShading">
    <w:name w:val="Light Shading"/>
    <w:basedOn w:val="TableNormal"/>
    <w:uiPriority w:val="60"/>
    <w:rsid w:val="003B080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aliases w:val="List Paragraph Laporan,SUB &quot;Huruf Kecil&quot;"/>
    <w:basedOn w:val="Normal"/>
    <w:link w:val="ListParagraphChar"/>
    <w:uiPriority w:val="34"/>
    <w:qFormat/>
    <w:rsid w:val="00197B7D"/>
    <w:pPr>
      <w:ind w:left="720"/>
      <w:contextualSpacing/>
    </w:pPr>
  </w:style>
  <w:style w:type="character" w:styleId="CommentReference">
    <w:name w:val="annotation reference"/>
    <w:basedOn w:val="DefaultParagraphFont"/>
    <w:uiPriority w:val="99"/>
    <w:semiHidden/>
    <w:unhideWhenUsed/>
    <w:rsid w:val="00596B66"/>
    <w:rPr>
      <w:sz w:val="16"/>
      <w:szCs w:val="16"/>
    </w:rPr>
  </w:style>
  <w:style w:type="paragraph" w:styleId="CommentText">
    <w:name w:val="annotation text"/>
    <w:basedOn w:val="Normal"/>
    <w:link w:val="CommentTextChar"/>
    <w:uiPriority w:val="99"/>
    <w:unhideWhenUsed/>
    <w:qFormat/>
    <w:rsid w:val="00F671BD"/>
    <w:pPr>
      <w:spacing w:after="0" w:line="240" w:lineRule="auto"/>
      <w:jc w:val="both"/>
    </w:pPr>
    <w:rPr>
      <w:sz w:val="20"/>
      <w:szCs w:val="20"/>
    </w:rPr>
  </w:style>
  <w:style w:type="character" w:customStyle="1" w:styleId="CommentTextChar">
    <w:name w:val="Comment Text Char"/>
    <w:basedOn w:val="DefaultParagraphFont"/>
    <w:link w:val="CommentText"/>
    <w:uiPriority w:val="99"/>
    <w:qFormat/>
    <w:rsid w:val="00F671BD"/>
    <w:rPr>
      <w:sz w:val="20"/>
      <w:szCs w:val="20"/>
    </w:rPr>
  </w:style>
  <w:style w:type="paragraph" w:styleId="CommentSubject">
    <w:name w:val="annotation subject"/>
    <w:basedOn w:val="CommentText"/>
    <w:next w:val="CommentText"/>
    <w:link w:val="CommentSubjectChar"/>
    <w:uiPriority w:val="99"/>
    <w:semiHidden/>
    <w:unhideWhenUsed/>
    <w:rsid w:val="00C2479E"/>
    <w:pPr>
      <w:spacing w:after="200"/>
      <w:jc w:val="left"/>
    </w:pPr>
    <w:rPr>
      <w:b/>
      <w:bCs/>
    </w:rPr>
  </w:style>
  <w:style w:type="character" w:customStyle="1" w:styleId="CommentSubjectChar">
    <w:name w:val="Comment Subject Char"/>
    <w:basedOn w:val="CommentTextChar"/>
    <w:link w:val="CommentSubject"/>
    <w:uiPriority w:val="99"/>
    <w:semiHidden/>
    <w:rsid w:val="00C2479E"/>
    <w:rPr>
      <w:b/>
      <w:bCs/>
      <w:sz w:val="20"/>
      <w:szCs w:val="20"/>
    </w:rPr>
  </w:style>
  <w:style w:type="paragraph" w:styleId="BalloonText">
    <w:name w:val="Balloon Text"/>
    <w:basedOn w:val="Normal"/>
    <w:link w:val="BalloonTextChar"/>
    <w:uiPriority w:val="99"/>
    <w:semiHidden/>
    <w:unhideWhenUsed/>
    <w:rsid w:val="00C247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79E"/>
    <w:rPr>
      <w:rFonts w:ascii="Tahoma" w:hAnsi="Tahoma" w:cs="Tahoma"/>
      <w:sz w:val="16"/>
      <w:szCs w:val="16"/>
    </w:rPr>
  </w:style>
  <w:style w:type="character" w:customStyle="1" w:styleId="ListParagraphChar">
    <w:name w:val="List Paragraph Char"/>
    <w:aliases w:val="List Paragraph Laporan Char,SUB &quot;Huruf Kecil&quot; Char"/>
    <w:link w:val="ListParagraph"/>
    <w:uiPriority w:val="34"/>
    <w:rsid w:val="00B8191D"/>
  </w:style>
  <w:style w:type="paragraph" w:styleId="BodyText">
    <w:name w:val="Body Text"/>
    <w:basedOn w:val="Normal"/>
    <w:link w:val="BodyTextChar"/>
    <w:uiPriority w:val="1"/>
    <w:qFormat/>
    <w:rsid w:val="00B8191D"/>
    <w:pPr>
      <w:widowControl w:val="0"/>
      <w:autoSpaceDE w:val="0"/>
      <w:autoSpaceDN w:val="0"/>
      <w:spacing w:after="0" w:line="240" w:lineRule="auto"/>
      <w:ind w:left="152"/>
    </w:pPr>
    <w:rPr>
      <w:rFonts w:ascii="Calibri" w:eastAsia="Calibri" w:hAnsi="Calibri" w:cs="Calibri"/>
      <w:sz w:val="20"/>
      <w:szCs w:val="20"/>
    </w:rPr>
  </w:style>
  <w:style w:type="character" w:customStyle="1" w:styleId="BodyTextChar">
    <w:name w:val="Body Text Char"/>
    <w:basedOn w:val="DefaultParagraphFont"/>
    <w:link w:val="BodyText"/>
    <w:uiPriority w:val="1"/>
    <w:rsid w:val="00B8191D"/>
    <w:rPr>
      <w:rFonts w:ascii="Calibri" w:eastAsia="Calibri" w:hAnsi="Calibri" w:cs="Calibri"/>
      <w:sz w:val="20"/>
      <w:szCs w:val="20"/>
      <w:lang w:val="en"/>
    </w:rPr>
  </w:style>
  <w:style w:type="character" w:customStyle="1" w:styleId="Heading1Char">
    <w:name w:val="Heading 1 Char"/>
    <w:aliases w:val="HEAD1 Char"/>
    <w:basedOn w:val="DefaultParagraphFont"/>
    <w:link w:val="Heading1"/>
    <w:uiPriority w:val="9"/>
    <w:rsid w:val="009F779E"/>
    <w:rPr>
      <w:rFonts w:ascii="Segoe UI" w:eastAsia="Segoe UI" w:hAnsi="Segoe UI" w:cs="Segoe UI"/>
      <w:b/>
      <w:bCs/>
      <w:lang w:val="en"/>
    </w:rPr>
  </w:style>
  <w:style w:type="paragraph" w:styleId="Title">
    <w:name w:val="Title"/>
    <w:basedOn w:val="Normal"/>
    <w:link w:val="TitleChar"/>
    <w:uiPriority w:val="1"/>
    <w:qFormat/>
    <w:rsid w:val="009F779E"/>
    <w:pPr>
      <w:widowControl w:val="0"/>
      <w:autoSpaceDE w:val="0"/>
      <w:autoSpaceDN w:val="0"/>
      <w:spacing w:before="100" w:after="0" w:line="240" w:lineRule="auto"/>
      <w:ind w:left="340" w:right="423"/>
      <w:jc w:val="center"/>
    </w:pPr>
    <w:rPr>
      <w:rFonts w:ascii="Tahoma" w:eastAsia="Tahoma" w:hAnsi="Tahoma" w:cs="Tahoma"/>
      <w:b/>
      <w:bCs/>
      <w:sz w:val="28"/>
      <w:szCs w:val="28"/>
    </w:rPr>
  </w:style>
  <w:style w:type="character" w:customStyle="1" w:styleId="TitleChar">
    <w:name w:val="Title Char"/>
    <w:basedOn w:val="DefaultParagraphFont"/>
    <w:link w:val="Title"/>
    <w:uiPriority w:val="1"/>
    <w:rsid w:val="009F779E"/>
    <w:rPr>
      <w:rFonts w:ascii="Tahoma" w:eastAsia="Tahoma" w:hAnsi="Tahoma" w:cs="Tahoma"/>
      <w:b/>
      <w:bCs/>
      <w:sz w:val="28"/>
      <w:szCs w:val="28"/>
      <w:lang w:val="en"/>
    </w:rPr>
  </w:style>
  <w:style w:type="paragraph" w:customStyle="1" w:styleId="TableParagraph">
    <w:name w:val="Table Paragraph"/>
    <w:basedOn w:val="Normal"/>
    <w:uiPriority w:val="1"/>
    <w:qFormat/>
    <w:rsid w:val="009F779E"/>
    <w:pPr>
      <w:widowControl w:val="0"/>
      <w:autoSpaceDE w:val="0"/>
      <w:autoSpaceDN w:val="0"/>
      <w:spacing w:after="0" w:line="226" w:lineRule="exact"/>
      <w:ind w:left="108"/>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1C2D8D"/>
    <w:rPr>
      <w:color w:val="605E5C"/>
      <w:shd w:val="clear" w:color="auto" w:fill="E1DFDD"/>
    </w:rPr>
  </w:style>
  <w:style w:type="character" w:customStyle="1" w:styleId="Heading2Char">
    <w:name w:val="Heading 2 Char"/>
    <w:basedOn w:val="DefaultParagraphFont"/>
    <w:link w:val="Heading2"/>
    <w:uiPriority w:val="9"/>
    <w:rsid w:val="000867E4"/>
    <w:rPr>
      <w:rFonts w:ascii="Times New Roman" w:eastAsiaTheme="majorEastAsia" w:hAnsi="Times New Roman" w:cstheme="majorBidi"/>
      <w:b/>
      <w:color w:val="000000" w:themeColor="text1"/>
      <w:sz w:val="24"/>
      <w:szCs w:val="26"/>
      <w:lang w:val="en"/>
    </w:rPr>
  </w:style>
  <w:style w:type="character" w:customStyle="1" w:styleId="Heading3Char">
    <w:name w:val="Heading 3 Char"/>
    <w:basedOn w:val="DefaultParagraphFont"/>
    <w:link w:val="Heading3"/>
    <w:uiPriority w:val="9"/>
    <w:rsid w:val="000867E4"/>
    <w:rPr>
      <w:rFonts w:asciiTheme="majorHAnsi" w:eastAsiaTheme="majorEastAsia" w:hAnsiTheme="majorHAnsi" w:cstheme="majorBidi"/>
      <w:color w:val="243F60" w:themeColor="accent1" w:themeShade="7F"/>
      <w:sz w:val="24"/>
      <w:szCs w:val="24"/>
      <w:lang w:val="en"/>
    </w:rPr>
  </w:style>
  <w:style w:type="character" w:customStyle="1" w:styleId="Heading4Char">
    <w:name w:val="Heading 4 Char"/>
    <w:basedOn w:val="DefaultParagraphFont"/>
    <w:link w:val="Heading4"/>
    <w:uiPriority w:val="9"/>
    <w:rsid w:val="000867E4"/>
    <w:rPr>
      <w:rFonts w:asciiTheme="majorHAnsi" w:eastAsiaTheme="majorEastAsia" w:hAnsiTheme="majorHAnsi" w:cstheme="majorBidi"/>
      <w:i/>
      <w:iCs/>
      <w:color w:val="365F91" w:themeColor="accent1" w:themeShade="BF"/>
      <w:lang w:val="en"/>
    </w:rPr>
  </w:style>
  <w:style w:type="paragraph" w:styleId="TOCHeading">
    <w:name w:val="TOC Heading"/>
    <w:basedOn w:val="Heading1"/>
    <w:next w:val="Normal"/>
    <w:uiPriority w:val="39"/>
    <w:unhideWhenUsed/>
    <w:qFormat/>
    <w:rsid w:val="000867E4"/>
    <w:pPr>
      <w:keepNext/>
      <w:keepLines/>
      <w:widowControl/>
      <w:autoSpaceDE/>
      <w:autoSpaceDN/>
      <w:spacing w:before="0" w:after="200" w:line="259" w:lineRule="auto"/>
      <w:ind w:left="0"/>
      <w:jc w:val="center"/>
      <w:outlineLvl w:val="9"/>
    </w:pPr>
    <w:rPr>
      <w:rFonts w:asciiTheme="majorHAnsi" w:eastAsiaTheme="majorEastAsia" w:hAnsiTheme="majorHAnsi" w:cstheme="majorBidi"/>
      <w:bCs w:val="0"/>
      <w:color w:val="365F91" w:themeColor="accent1" w:themeShade="BF"/>
      <w:sz w:val="32"/>
      <w:szCs w:val="32"/>
    </w:rPr>
  </w:style>
  <w:style w:type="paragraph" w:styleId="TOC1">
    <w:name w:val="toc 1"/>
    <w:basedOn w:val="Normal"/>
    <w:next w:val="Normal"/>
    <w:autoRedefine/>
    <w:uiPriority w:val="39"/>
    <w:unhideWhenUsed/>
    <w:rsid w:val="000867E4"/>
    <w:pPr>
      <w:tabs>
        <w:tab w:val="right" w:leader="dot" w:pos="8261"/>
      </w:tabs>
      <w:spacing w:after="100"/>
      <w:jc w:val="both"/>
    </w:pPr>
    <w:rPr>
      <w:rFonts w:cs="Times New Roman"/>
      <w:b/>
      <w:bCs/>
      <w:noProof/>
    </w:rPr>
  </w:style>
  <w:style w:type="paragraph" w:styleId="TOC2">
    <w:name w:val="toc 2"/>
    <w:basedOn w:val="Normal"/>
    <w:next w:val="Normal"/>
    <w:autoRedefine/>
    <w:uiPriority w:val="39"/>
    <w:unhideWhenUsed/>
    <w:rsid w:val="000867E4"/>
    <w:pPr>
      <w:tabs>
        <w:tab w:val="left" w:pos="660"/>
        <w:tab w:val="right" w:leader="dot" w:pos="8261"/>
      </w:tabs>
      <w:spacing w:after="100"/>
      <w:ind w:left="227"/>
      <w:jc w:val="both"/>
    </w:pPr>
    <w:rPr>
      <w:b/>
      <w:bCs/>
      <w:noProof/>
    </w:rPr>
  </w:style>
  <w:style w:type="paragraph" w:styleId="TOC3">
    <w:name w:val="toc 3"/>
    <w:basedOn w:val="Normal"/>
    <w:next w:val="Normal"/>
    <w:autoRedefine/>
    <w:uiPriority w:val="39"/>
    <w:unhideWhenUsed/>
    <w:rsid w:val="000867E4"/>
    <w:pPr>
      <w:tabs>
        <w:tab w:val="left" w:pos="880"/>
        <w:tab w:val="right" w:leader="dot" w:pos="8261"/>
      </w:tabs>
      <w:spacing w:after="100"/>
      <w:ind w:left="400"/>
      <w:jc w:val="both"/>
    </w:pPr>
    <w:rPr>
      <w:rFonts w:ascii="Times New Roman" w:hAnsi="Times New Roman" w:cs="Times New Roman"/>
      <w:b/>
      <w:bCs/>
      <w:noProof/>
    </w:rPr>
  </w:style>
  <w:style w:type="paragraph" w:customStyle="1" w:styleId="Default">
    <w:name w:val="Default"/>
    <w:rsid w:val="000867E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personname">
    <w:name w:val="person_name"/>
    <w:basedOn w:val="DefaultParagraphFont"/>
    <w:rsid w:val="000867E4"/>
  </w:style>
  <w:style w:type="paragraph" w:styleId="Caption">
    <w:name w:val="caption"/>
    <w:basedOn w:val="Normal"/>
    <w:next w:val="Normal"/>
    <w:uiPriority w:val="35"/>
    <w:unhideWhenUsed/>
    <w:qFormat/>
    <w:rsid w:val="000867E4"/>
    <w:pPr>
      <w:spacing w:line="240" w:lineRule="auto"/>
      <w:jc w:val="both"/>
    </w:pPr>
    <w:rPr>
      <w:rFonts w:ascii="Times New Roman" w:eastAsia="Calibri" w:hAnsi="Times New Roman" w:cs="Arial"/>
      <w:b/>
      <w:bCs/>
      <w:color w:val="4F81BD" w:themeColor="accent1"/>
      <w:sz w:val="18"/>
      <w:szCs w:val="18"/>
    </w:rPr>
  </w:style>
  <w:style w:type="paragraph" w:styleId="TableofFigures">
    <w:name w:val="table of figures"/>
    <w:basedOn w:val="Normal"/>
    <w:next w:val="Normal"/>
    <w:uiPriority w:val="99"/>
    <w:unhideWhenUsed/>
    <w:qFormat/>
    <w:rsid w:val="000867E4"/>
    <w:pPr>
      <w:spacing w:after="0" w:line="360" w:lineRule="auto"/>
      <w:jc w:val="both"/>
    </w:pPr>
    <w:rPr>
      <w:rFonts w:ascii="Times New Roman" w:eastAsia="Calibri" w:hAnsi="Times New Roman" w:cs="Arial"/>
      <w:sz w:val="24"/>
      <w:szCs w:val="20"/>
    </w:rPr>
  </w:style>
  <w:style w:type="paragraph" w:styleId="NormalWeb">
    <w:name w:val="Normal (Web)"/>
    <w:basedOn w:val="Normal"/>
    <w:uiPriority w:val="99"/>
    <w:unhideWhenUsed/>
    <w:rsid w:val="000867E4"/>
    <w:pPr>
      <w:spacing w:before="100" w:beforeAutospacing="1" w:after="100" w:afterAutospacing="1" w:line="240" w:lineRule="auto"/>
    </w:pPr>
    <w:rPr>
      <w:rFonts w:ascii="Times New Roman" w:eastAsia="Times New Roman" w:hAnsi="Times New Roman" w:cs="Times New Roman"/>
      <w:sz w:val="24"/>
      <w:szCs w:val="24"/>
      <w:lang w:eastAsia="en-ID"/>
    </w:rPr>
  </w:style>
  <w:style w:type="paragraph" w:styleId="HTMLPreformatted">
    <w:name w:val="HTML Preformatted"/>
    <w:basedOn w:val="Normal"/>
    <w:link w:val="HTMLPreformattedChar"/>
    <w:uiPriority w:val="99"/>
    <w:rsid w:val="000867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ja-JP"/>
    </w:rPr>
  </w:style>
  <w:style w:type="character" w:customStyle="1" w:styleId="HTMLPreformattedChar">
    <w:name w:val="HTML Preformatted Char"/>
    <w:basedOn w:val="DefaultParagraphFont"/>
    <w:link w:val="HTMLPreformatted"/>
    <w:uiPriority w:val="99"/>
    <w:rsid w:val="000867E4"/>
    <w:rPr>
      <w:rFonts w:ascii="Courier New" w:eastAsia="Times New Roman" w:hAnsi="Courier New" w:cs="Courier New"/>
      <w:sz w:val="20"/>
      <w:szCs w:val="20"/>
      <w:lang w:val="en" w:eastAsia="ja-JP"/>
    </w:rPr>
  </w:style>
  <w:style w:type="character" w:styleId="Strong">
    <w:name w:val="Strong"/>
    <w:basedOn w:val="DefaultParagraphFont"/>
    <w:uiPriority w:val="22"/>
    <w:qFormat/>
    <w:rsid w:val="000867E4"/>
    <w:rPr>
      <w:b/>
      <w:bCs/>
    </w:rPr>
  </w:style>
  <w:style w:type="character" w:styleId="FollowedHyperlink">
    <w:name w:val="FollowedHyperlink"/>
    <w:basedOn w:val="DefaultParagraphFont"/>
    <w:uiPriority w:val="99"/>
    <w:semiHidden/>
    <w:unhideWhenUsed/>
    <w:rsid w:val="000867E4"/>
    <w:rPr>
      <w:color w:val="800080"/>
      <w:u w:val="single"/>
    </w:rPr>
  </w:style>
  <w:style w:type="paragraph" w:customStyle="1" w:styleId="msonormal0">
    <w:name w:val="msonormal"/>
    <w:basedOn w:val="Normal"/>
    <w:rsid w:val="000867E4"/>
    <w:pPr>
      <w:spacing w:before="100" w:beforeAutospacing="1" w:after="100" w:afterAutospacing="1" w:line="240" w:lineRule="auto"/>
    </w:pPr>
    <w:rPr>
      <w:rFonts w:ascii="Times New Roman" w:eastAsia="Times New Roman" w:hAnsi="Times New Roman" w:cs="Times New Roman"/>
      <w:sz w:val="24"/>
      <w:szCs w:val="24"/>
      <w:lang w:eastAsia="en-ID"/>
    </w:rPr>
  </w:style>
  <w:style w:type="paragraph" w:customStyle="1" w:styleId="xl66">
    <w:name w:val="xl66"/>
    <w:basedOn w:val="Normal"/>
    <w:rsid w:val="000867E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ID"/>
    </w:rPr>
  </w:style>
  <w:style w:type="paragraph" w:customStyle="1" w:styleId="xl67">
    <w:name w:val="xl67"/>
    <w:basedOn w:val="Normal"/>
    <w:rsid w:val="000867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ID"/>
    </w:rPr>
  </w:style>
  <w:style w:type="paragraph" w:customStyle="1" w:styleId="xl68">
    <w:name w:val="xl68"/>
    <w:basedOn w:val="Normal"/>
    <w:rsid w:val="000867E4"/>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ID"/>
    </w:rPr>
  </w:style>
  <w:style w:type="paragraph" w:customStyle="1" w:styleId="xl69">
    <w:name w:val="xl69"/>
    <w:basedOn w:val="Normal"/>
    <w:rsid w:val="000867E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ID"/>
    </w:rPr>
  </w:style>
  <w:style w:type="paragraph" w:customStyle="1" w:styleId="xl70">
    <w:name w:val="xl70"/>
    <w:basedOn w:val="Normal"/>
    <w:rsid w:val="000867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n-ID"/>
    </w:rPr>
  </w:style>
  <w:style w:type="paragraph" w:customStyle="1" w:styleId="xl71">
    <w:name w:val="xl71"/>
    <w:basedOn w:val="Normal"/>
    <w:rsid w:val="000867E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ID"/>
    </w:rPr>
  </w:style>
  <w:style w:type="paragraph" w:customStyle="1" w:styleId="xl72">
    <w:name w:val="xl72"/>
    <w:basedOn w:val="Normal"/>
    <w:rsid w:val="000867E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ID"/>
    </w:rPr>
  </w:style>
  <w:style w:type="paragraph" w:customStyle="1" w:styleId="xl73">
    <w:name w:val="xl73"/>
    <w:basedOn w:val="Normal"/>
    <w:rsid w:val="000867E4"/>
    <w:pPr>
      <w:spacing w:before="100" w:beforeAutospacing="1" w:after="100" w:afterAutospacing="1" w:line="240" w:lineRule="auto"/>
      <w:jc w:val="center"/>
    </w:pPr>
    <w:rPr>
      <w:rFonts w:ascii="Times New Roman" w:eastAsia="Times New Roman" w:hAnsi="Times New Roman" w:cs="Times New Roman"/>
      <w:sz w:val="24"/>
      <w:szCs w:val="24"/>
      <w:lang w:eastAsia="en-ID"/>
    </w:rPr>
  </w:style>
  <w:style w:type="paragraph" w:customStyle="1" w:styleId="xl74">
    <w:name w:val="xl74"/>
    <w:basedOn w:val="Normal"/>
    <w:rsid w:val="000867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ID"/>
    </w:rPr>
  </w:style>
  <w:style w:type="paragraph" w:customStyle="1" w:styleId="xl75">
    <w:name w:val="xl75"/>
    <w:basedOn w:val="Normal"/>
    <w:rsid w:val="000867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ID"/>
    </w:rPr>
  </w:style>
  <w:style w:type="paragraph" w:customStyle="1" w:styleId="xl76">
    <w:name w:val="xl76"/>
    <w:basedOn w:val="Normal"/>
    <w:rsid w:val="000867E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ID"/>
    </w:rPr>
  </w:style>
  <w:style w:type="paragraph" w:customStyle="1" w:styleId="xl77">
    <w:name w:val="xl77"/>
    <w:basedOn w:val="Normal"/>
    <w:rsid w:val="000867E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ID"/>
    </w:rPr>
  </w:style>
  <w:style w:type="paragraph" w:customStyle="1" w:styleId="xl78">
    <w:name w:val="xl78"/>
    <w:basedOn w:val="Normal"/>
    <w:rsid w:val="000867E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000000"/>
      <w:sz w:val="24"/>
      <w:szCs w:val="24"/>
      <w:lang w:eastAsia="en-ID"/>
    </w:rPr>
  </w:style>
  <w:style w:type="paragraph" w:customStyle="1" w:styleId="xl79">
    <w:name w:val="xl79"/>
    <w:basedOn w:val="Normal"/>
    <w:rsid w:val="000867E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ID"/>
    </w:rPr>
  </w:style>
  <w:style w:type="paragraph" w:styleId="NoSpacing">
    <w:name w:val="No Spacing"/>
    <w:uiPriority w:val="1"/>
    <w:qFormat/>
    <w:rsid w:val="00143872"/>
    <w:pPr>
      <w:spacing w:after="0" w:line="240" w:lineRule="auto"/>
    </w:pPr>
    <w:rPr>
      <w:rFonts w:eastAsia="Times New Roman" w:cs="Times New Roman"/>
      <w:lang w:val="en-US"/>
    </w:rPr>
  </w:style>
  <w:style w:type="paragraph" w:styleId="FootnoteText">
    <w:name w:val="footnote text"/>
    <w:basedOn w:val="Normal"/>
    <w:link w:val="FootnoteTextChar"/>
    <w:uiPriority w:val="99"/>
    <w:unhideWhenUsed/>
    <w:rsid w:val="005400B3"/>
    <w:pPr>
      <w:spacing w:after="0" w:line="240" w:lineRule="auto"/>
    </w:pPr>
    <w:rPr>
      <w:rFonts w:ascii="Times New Roman" w:eastAsia="Times New Roman" w:hAnsi="Times New Roman" w:cs="Times New Roman"/>
      <w:sz w:val="20"/>
      <w:szCs w:val="20"/>
      <w:lang w:val="en-ID"/>
    </w:rPr>
  </w:style>
  <w:style w:type="character" w:customStyle="1" w:styleId="FootnoteTextChar">
    <w:name w:val="Footnote Text Char"/>
    <w:basedOn w:val="DefaultParagraphFont"/>
    <w:link w:val="FootnoteText"/>
    <w:uiPriority w:val="99"/>
    <w:rsid w:val="005400B3"/>
    <w:rPr>
      <w:rFonts w:ascii="Times New Roman" w:eastAsia="Times New Roman" w:hAnsi="Times New Roman" w:cs="Times New Roman"/>
      <w:sz w:val="20"/>
      <w:szCs w:val="20"/>
      <w:lang w:val="en-ID"/>
    </w:rPr>
  </w:style>
  <w:style w:type="character" w:styleId="FootnoteReference">
    <w:name w:val="footnote reference"/>
    <w:basedOn w:val="DefaultParagraphFont"/>
    <w:uiPriority w:val="99"/>
    <w:semiHidden/>
    <w:unhideWhenUsed/>
    <w:rsid w:val="005400B3"/>
    <w:rPr>
      <w:vertAlign w:val="superscript"/>
    </w:rPr>
  </w:style>
  <w:style w:type="character" w:styleId="EndnoteReference">
    <w:name w:val="endnote reference"/>
    <w:basedOn w:val="DefaultParagraphFont"/>
    <w:uiPriority w:val="99"/>
    <w:semiHidden/>
    <w:unhideWhenUsed/>
    <w:rsid w:val="00054C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20686">
      <w:bodyDiv w:val="1"/>
      <w:marLeft w:val="0"/>
      <w:marRight w:val="0"/>
      <w:marTop w:val="0"/>
      <w:marBottom w:val="0"/>
      <w:divBdr>
        <w:top w:val="none" w:sz="0" w:space="0" w:color="auto"/>
        <w:left w:val="none" w:sz="0" w:space="0" w:color="auto"/>
        <w:bottom w:val="none" w:sz="0" w:space="0" w:color="auto"/>
        <w:right w:val="none" w:sz="0" w:space="0" w:color="auto"/>
      </w:divBdr>
    </w:div>
    <w:div w:id="82454159">
      <w:bodyDiv w:val="1"/>
      <w:marLeft w:val="0"/>
      <w:marRight w:val="0"/>
      <w:marTop w:val="0"/>
      <w:marBottom w:val="0"/>
      <w:divBdr>
        <w:top w:val="none" w:sz="0" w:space="0" w:color="auto"/>
        <w:left w:val="none" w:sz="0" w:space="0" w:color="auto"/>
        <w:bottom w:val="none" w:sz="0" w:space="0" w:color="auto"/>
        <w:right w:val="none" w:sz="0" w:space="0" w:color="auto"/>
      </w:divBdr>
    </w:div>
    <w:div w:id="328101440">
      <w:bodyDiv w:val="1"/>
      <w:marLeft w:val="0"/>
      <w:marRight w:val="0"/>
      <w:marTop w:val="0"/>
      <w:marBottom w:val="0"/>
      <w:divBdr>
        <w:top w:val="none" w:sz="0" w:space="0" w:color="auto"/>
        <w:left w:val="none" w:sz="0" w:space="0" w:color="auto"/>
        <w:bottom w:val="none" w:sz="0" w:space="0" w:color="auto"/>
        <w:right w:val="none" w:sz="0" w:space="0" w:color="auto"/>
      </w:divBdr>
    </w:div>
    <w:div w:id="354888111">
      <w:bodyDiv w:val="1"/>
      <w:marLeft w:val="0"/>
      <w:marRight w:val="0"/>
      <w:marTop w:val="0"/>
      <w:marBottom w:val="0"/>
      <w:divBdr>
        <w:top w:val="none" w:sz="0" w:space="0" w:color="auto"/>
        <w:left w:val="none" w:sz="0" w:space="0" w:color="auto"/>
        <w:bottom w:val="none" w:sz="0" w:space="0" w:color="auto"/>
        <w:right w:val="none" w:sz="0" w:space="0" w:color="auto"/>
      </w:divBdr>
    </w:div>
    <w:div w:id="358820115">
      <w:bodyDiv w:val="1"/>
      <w:marLeft w:val="0"/>
      <w:marRight w:val="0"/>
      <w:marTop w:val="0"/>
      <w:marBottom w:val="0"/>
      <w:divBdr>
        <w:top w:val="none" w:sz="0" w:space="0" w:color="auto"/>
        <w:left w:val="none" w:sz="0" w:space="0" w:color="auto"/>
        <w:bottom w:val="none" w:sz="0" w:space="0" w:color="auto"/>
        <w:right w:val="none" w:sz="0" w:space="0" w:color="auto"/>
      </w:divBdr>
    </w:div>
    <w:div w:id="397439597">
      <w:bodyDiv w:val="1"/>
      <w:marLeft w:val="0"/>
      <w:marRight w:val="0"/>
      <w:marTop w:val="0"/>
      <w:marBottom w:val="0"/>
      <w:divBdr>
        <w:top w:val="none" w:sz="0" w:space="0" w:color="auto"/>
        <w:left w:val="none" w:sz="0" w:space="0" w:color="auto"/>
        <w:bottom w:val="none" w:sz="0" w:space="0" w:color="auto"/>
        <w:right w:val="none" w:sz="0" w:space="0" w:color="auto"/>
      </w:divBdr>
    </w:div>
    <w:div w:id="431632682">
      <w:bodyDiv w:val="1"/>
      <w:marLeft w:val="0"/>
      <w:marRight w:val="0"/>
      <w:marTop w:val="0"/>
      <w:marBottom w:val="0"/>
      <w:divBdr>
        <w:top w:val="none" w:sz="0" w:space="0" w:color="auto"/>
        <w:left w:val="none" w:sz="0" w:space="0" w:color="auto"/>
        <w:bottom w:val="none" w:sz="0" w:space="0" w:color="auto"/>
        <w:right w:val="none" w:sz="0" w:space="0" w:color="auto"/>
      </w:divBdr>
    </w:div>
    <w:div w:id="480999595">
      <w:bodyDiv w:val="1"/>
      <w:marLeft w:val="0"/>
      <w:marRight w:val="0"/>
      <w:marTop w:val="0"/>
      <w:marBottom w:val="0"/>
      <w:divBdr>
        <w:top w:val="none" w:sz="0" w:space="0" w:color="auto"/>
        <w:left w:val="none" w:sz="0" w:space="0" w:color="auto"/>
        <w:bottom w:val="none" w:sz="0" w:space="0" w:color="auto"/>
        <w:right w:val="none" w:sz="0" w:space="0" w:color="auto"/>
      </w:divBdr>
    </w:div>
    <w:div w:id="549851923">
      <w:bodyDiv w:val="1"/>
      <w:marLeft w:val="0"/>
      <w:marRight w:val="0"/>
      <w:marTop w:val="0"/>
      <w:marBottom w:val="0"/>
      <w:divBdr>
        <w:top w:val="none" w:sz="0" w:space="0" w:color="auto"/>
        <w:left w:val="none" w:sz="0" w:space="0" w:color="auto"/>
        <w:bottom w:val="none" w:sz="0" w:space="0" w:color="auto"/>
        <w:right w:val="none" w:sz="0" w:space="0" w:color="auto"/>
      </w:divBdr>
    </w:div>
    <w:div w:id="591202213">
      <w:bodyDiv w:val="1"/>
      <w:marLeft w:val="0"/>
      <w:marRight w:val="0"/>
      <w:marTop w:val="0"/>
      <w:marBottom w:val="0"/>
      <w:divBdr>
        <w:top w:val="none" w:sz="0" w:space="0" w:color="auto"/>
        <w:left w:val="none" w:sz="0" w:space="0" w:color="auto"/>
        <w:bottom w:val="none" w:sz="0" w:space="0" w:color="auto"/>
        <w:right w:val="none" w:sz="0" w:space="0" w:color="auto"/>
      </w:divBdr>
    </w:div>
    <w:div w:id="612250659">
      <w:bodyDiv w:val="1"/>
      <w:marLeft w:val="0"/>
      <w:marRight w:val="0"/>
      <w:marTop w:val="0"/>
      <w:marBottom w:val="0"/>
      <w:divBdr>
        <w:top w:val="none" w:sz="0" w:space="0" w:color="auto"/>
        <w:left w:val="none" w:sz="0" w:space="0" w:color="auto"/>
        <w:bottom w:val="none" w:sz="0" w:space="0" w:color="auto"/>
        <w:right w:val="none" w:sz="0" w:space="0" w:color="auto"/>
      </w:divBdr>
    </w:div>
    <w:div w:id="756092561">
      <w:bodyDiv w:val="1"/>
      <w:marLeft w:val="0"/>
      <w:marRight w:val="0"/>
      <w:marTop w:val="0"/>
      <w:marBottom w:val="0"/>
      <w:divBdr>
        <w:top w:val="none" w:sz="0" w:space="0" w:color="auto"/>
        <w:left w:val="none" w:sz="0" w:space="0" w:color="auto"/>
        <w:bottom w:val="none" w:sz="0" w:space="0" w:color="auto"/>
        <w:right w:val="none" w:sz="0" w:space="0" w:color="auto"/>
      </w:divBdr>
    </w:div>
    <w:div w:id="1043167683">
      <w:bodyDiv w:val="1"/>
      <w:marLeft w:val="0"/>
      <w:marRight w:val="0"/>
      <w:marTop w:val="0"/>
      <w:marBottom w:val="0"/>
      <w:divBdr>
        <w:top w:val="none" w:sz="0" w:space="0" w:color="auto"/>
        <w:left w:val="none" w:sz="0" w:space="0" w:color="auto"/>
        <w:bottom w:val="none" w:sz="0" w:space="0" w:color="auto"/>
        <w:right w:val="none" w:sz="0" w:space="0" w:color="auto"/>
      </w:divBdr>
    </w:div>
    <w:div w:id="1262101874">
      <w:bodyDiv w:val="1"/>
      <w:marLeft w:val="0"/>
      <w:marRight w:val="0"/>
      <w:marTop w:val="0"/>
      <w:marBottom w:val="0"/>
      <w:divBdr>
        <w:top w:val="none" w:sz="0" w:space="0" w:color="auto"/>
        <w:left w:val="none" w:sz="0" w:space="0" w:color="auto"/>
        <w:bottom w:val="none" w:sz="0" w:space="0" w:color="auto"/>
        <w:right w:val="none" w:sz="0" w:space="0" w:color="auto"/>
      </w:divBdr>
    </w:div>
    <w:div w:id="1330206349">
      <w:bodyDiv w:val="1"/>
      <w:marLeft w:val="0"/>
      <w:marRight w:val="0"/>
      <w:marTop w:val="0"/>
      <w:marBottom w:val="0"/>
      <w:divBdr>
        <w:top w:val="none" w:sz="0" w:space="0" w:color="auto"/>
        <w:left w:val="none" w:sz="0" w:space="0" w:color="auto"/>
        <w:bottom w:val="none" w:sz="0" w:space="0" w:color="auto"/>
        <w:right w:val="none" w:sz="0" w:space="0" w:color="auto"/>
      </w:divBdr>
    </w:div>
    <w:div w:id="1684818036">
      <w:bodyDiv w:val="1"/>
      <w:marLeft w:val="0"/>
      <w:marRight w:val="0"/>
      <w:marTop w:val="0"/>
      <w:marBottom w:val="0"/>
      <w:divBdr>
        <w:top w:val="none" w:sz="0" w:space="0" w:color="auto"/>
        <w:left w:val="none" w:sz="0" w:space="0" w:color="auto"/>
        <w:bottom w:val="none" w:sz="0" w:space="0" w:color="auto"/>
        <w:right w:val="none" w:sz="0" w:space="0" w:color="auto"/>
      </w:divBdr>
    </w:div>
    <w:div w:id="1878739333">
      <w:bodyDiv w:val="1"/>
      <w:marLeft w:val="0"/>
      <w:marRight w:val="0"/>
      <w:marTop w:val="0"/>
      <w:marBottom w:val="0"/>
      <w:divBdr>
        <w:top w:val="none" w:sz="0" w:space="0" w:color="auto"/>
        <w:left w:val="none" w:sz="0" w:space="0" w:color="auto"/>
        <w:bottom w:val="none" w:sz="0" w:space="0" w:color="auto"/>
        <w:right w:val="none" w:sz="0" w:space="0" w:color="auto"/>
      </w:divBdr>
    </w:div>
    <w:div w:id="1886327706">
      <w:bodyDiv w:val="1"/>
      <w:marLeft w:val="0"/>
      <w:marRight w:val="0"/>
      <w:marTop w:val="0"/>
      <w:marBottom w:val="0"/>
      <w:divBdr>
        <w:top w:val="none" w:sz="0" w:space="0" w:color="auto"/>
        <w:left w:val="none" w:sz="0" w:space="0" w:color="auto"/>
        <w:bottom w:val="none" w:sz="0" w:space="0" w:color="auto"/>
        <w:right w:val="none" w:sz="0" w:space="0" w:color="auto"/>
      </w:divBdr>
    </w:div>
    <w:div w:id="1887333996">
      <w:bodyDiv w:val="1"/>
      <w:marLeft w:val="0"/>
      <w:marRight w:val="0"/>
      <w:marTop w:val="0"/>
      <w:marBottom w:val="0"/>
      <w:divBdr>
        <w:top w:val="none" w:sz="0" w:space="0" w:color="auto"/>
        <w:left w:val="none" w:sz="0" w:space="0" w:color="auto"/>
        <w:bottom w:val="none" w:sz="0" w:space="0" w:color="auto"/>
        <w:right w:val="none" w:sz="0" w:space="0" w:color="auto"/>
      </w:divBdr>
    </w:div>
    <w:div w:id="1976057044">
      <w:bodyDiv w:val="1"/>
      <w:marLeft w:val="0"/>
      <w:marRight w:val="0"/>
      <w:marTop w:val="0"/>
      <w:marBottom w:val="0"/>
      <w:divBdr>
        <w:top w:val="none" w:sz="0" w:space="0" w:color="auto"/>
        <w:left w:val="none" w:sz="0" w:space="0" w:color="auto"/>
        <w:bottom w:val="none" w:sz="0" w:space="0" w:color="auto"/>
        <w:right w:val="none" w:sz="0" w:space="0" w:color="auto"/>
      </w:divBdr>
    </w:div>
    <w:div w:id="212376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cholar.google.com/scholar?hl=id&amp;as_sdt=0%2C5&amp;q=Hulu%2C+Klaudius+Ilkam%2C+%26+Telaumbanua%2C+Dalinama.+%282022%29.+Kepemilikan+Hak+Atas+Tanah+Warisan+Yang+Diperoleh+Melalui+Harta+Peninggalan+Orang+Tua.+Jurnal+Panah+Keadilan%2C+1%282%29%2C+52%E2%80%9361.&amp;btnG=" TargetMode="External"/><Relationship Id="rId18" Type="http://schemas.openxmlformats.org/officeDocument/2006/relationships/hyperlink" Target="https://scholar.google.com/scholar?hl=id&amp;as_sdt=0%2C5&amp;q=Permana%2C+Sugiri.+%282016%29.+Kajian+Yuridis+Terhadap+Kedudukan+Dana+Asuransi+Dari+Sudut+Pandang+Perjanjian+Perkawinan.+Ahkam%3A+Jurnal+Ilmu+Syariah%2C+16%282%29%2C+181%E2%80%93186.&amp;btnG=" TargetMode="External"/><Relationship Id="rId26" Type="http://schemas.openxmlformats.org/officeDocument/2006/relationships/hyperlink" Target="https://creativecommons.org/licenses/by-sa/4.0/" TargetMode="External"/><Relationship Id="rId3" Type="http://schemas.openxmlformats.org/officeDocument/2006/relationships/numbering" Target="numbering.xml"/><Relationship Id="rId21" Type="http://schemas.openxmlformats.org/officeDocument/2006/relationships/hyperlink" Target="https://scholar.google.com/scholar?hl=id&amp;as_sdt=0%2C5&amp;q=Sebastian%2C+Amadeo+Tito%2C+%26+Adjie%2C+Habib.+%282018%29.+Hak+Ahli+Waris+Warga+Negara+Asing+Atas+Obyek+Waris+Berupa+Saham+Perseroan+Terbatas+Penanaman+Modal+Dalam+Negeri.+Al-Adl%3A+Jurnal+Hukum%2C+10%282%29%2C+143%E2%80%93156.&amp;btnG="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scholar.google.com/scholar?hl=id&amp;as_sdt=0%2C5&amp;q=Hasballah%2C+Zamakhsyari.+%282013%29.+Pemikiran+Dan+Sikap+M.+Hasballah+Thaib+Dalam+Berbagai+Dimensi.+Cita+Pustaka+Media.&amp;btnG=" TargetMode="External"/><Relationship Id="rId17" Type="http://schemas.openxmlformats.org/officeDocument/2006/relationships/hyperlink" Target="https://scholar.google.com/scholar?hl=id&amp;as_sdt=0%2C5&amp;q=Niswah%2C+Eva+Mir%E2%80%99atun.+%282022%29.+The+Forms+Of+Intellectual+Property+Rights+Waqf+As+A+Part+Of+Productive+Waqf.+International+Journal+Of+Social+Science+And+Religion+%28Ijssr%29%2C+71%E2%80%9392.&amp;btnG=" TargetMode="External"/><Relationship Id="rId25" Type="http://schemas.openxmlformats.org/officeDocument/2006/relationships/hyperlink" Target="https://scholar.google.com/scholar?hl=id&amp;as_sdt=0%2C5&amp;q=Urip+Santoso%2C+S.+H.+%282019%29.+Pendaftaran+Dan+Peralihan+Hak+Atas+Tanah.+Prenada+Media.&amp;btnG="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scholar.google.com/scholar?hl=id&amp;as_sdt=0%2C5&amp;q=Miftakhuddin%2C+Miftakhuddin.+%282020%29.+Kolonialisme%3A+Eksploitasi+Dan+Pembangunan+Menuju+Hegemoni.&amp;btnG=" TargetMode="External"/><Relationship Id="rId20" Type="http://schemas.openxmlformats.org/officeDocument/2006/relationships/hyperlink" Target="https://scholar.google.com/scholar?hl=id&amp;as_sdt=0%2C5&amp;q=Sabir%2C+Muhammad.+%282019%29.+Wasiat+Wajibah+Bagi+Ahli+Waris+Beda+Agama+%28Analisis+Terhadap+Putusan+Mahkamah+Agung+Nomor%3A+368k%2FAg%2F1995%29.+Diktum%3A+Jurnal+Syariah+Dan+Hukum%2C+17%282%29%2C+188%E2%80%93210.&amp;btnG="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cholar.google.com/scholar?hl=id&amp;as_sdt=0%2C5&amp;q=Cahyani%2C+Tinuk+Dwi.+%282020%29.+Hukum+Perkawinan+%28Vol+1%29.+Ummpress.&amp;btnG=" TargetMode="External"/><Relationship Id="rId24" Type="http://schemas.openxmlformats.org/officeDocument/2006/relationships/hyperlink" Target="https://scholar.google.com/scholar?hl=id&amp;as_sdt=0%2C5&amp;q=Sitompul%2C+Intan+Anggraini.+%282017%29.+Kajian+Hukum+Peralihan+Hak+Milik+Atas+Tanah+Bagi+Ahli+Waris+Berkewarganegaraan+Asing+Karena+Pewarisan.&amp;btnG=" TargetMode="External"/><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scholar.google.com/scholar?hl=id&amp;as_sdt=0%2C5&amp;q=Limbong%2C+Bernhard.+%282014%29.+Opini+Kebijakan+Agraria.+Penerbit+Margaretha+Pustaka.&amp;btnG=" TargetMode="External"/><Relationship Id="rId23" Type="http://schemas.openxmlformats.org/officeDocument/2006/relationships/hyperlink" Target="https://scholar.google.com/scholar?hl=id&amp;as_sdt=0%2C5&amp;q=Sinaga%2C+Chintya+Magdalena.+%282014%29.+Dinamika+Hubungan+Australia-Indonesia+Dalam+Bidang+Politik+%282010-2015%29.+Skripsi%2C+Universitas+Hasanuddin%2C+1%E2%80%935.&amp;btnG=" TargetMode="External"/><Relationship Id="rId28" Type="http://schemas.openxmlformats.org/officeDocument/2006/relationships/hyperlink" Target="https://creativecommons.org/licenses/by-sa/4.0/" TargetMode="External"/><Relationship Id="rId36" Type="http://schemas.openxmlformats.org/officeDocument/2006/relationships/theme" Target="theme/theme1.xml"/><Relationship Id="rId10" Type="http://schemas.openxmlformats.org/officeDocument/2006/relationships/hyperlink" Target="https://scholar.google.com/scholar?hl=id&amp;as_sdt=0%2C5&amp;q=Aditama%2C+Purna+Noor.+%282017%29.+Tanggung+Jawab+Pejabat+Pembuat+Akta+Tanah+Dalam+Memberikan+Perlindungan+Hukum+Bagi+Para+Pihak+Pada+Peralihan+Hak+Atas+Tanah+Melalui+Jual+Beli.&amp;btnG=" TargetMode="External"/><Relationship Id="rId19" Type="http://schemas.openxmlformats.org/officeDocument/2006/relationships/hyperlink" Target="https://scholar.google.com/scholar?hl=id&amp;as_sdt=0%2C5&amp;q=Prodjodikoro%2C+Wirjono.+%281984%29.+Perbuatan+Melawan+Hukum.+Jakarta%3A+Sumur+Bandung.&amp;btnG=" TargetMode="External"/><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scholar.google.com/scholar?hl=id&amp;as_sdt=0%2C5&amp;q=Kurniawati%2C+Yuliana.+%282018%29.+Tinjauan+Yuridis+Terhadap+Pelaksanaan+Pengalihan+Hak+Atas+Tanah+Dengan+Dasar+Undang-Undang+Nomor+11+Tahun+2016+Tentang+Pengampunan+Pajak.+Universitas+Katolik+Darma+Cendika.&amp;btnG=" TargetMode="External"/><Relationship Id="rId22" Type="http://schemas.openxmlformats.org/officeDocument/2006/relationships/hyperlink" Target="https://scholar.google.com/scholar?q=Sibuea+Rejeki,+Sri,+%26+Susanti+Ochtorina,+Dyah.+(N.D.).+Status+Kepemilikan+Tanah+Sebagai+Harta+Waris+Yang+Digadaikan+Pewaris+Sewaktu+Hidup+Kepada+Penerima+Gadai+(Studi+Putusan+Nomor:+57/Pdt.+G/2011/Pn.+Jr).&amp;hl=id&amp;as_sdt=0,5" TargetMode="External"/><Relationship Id="rId27" Type="http://schemas.openxmlformats.org/officeDocument/2006/relationships/image" Target="media/image2.jpeg"/><Relationship Id="rId30" Type="http://schemas.openxmlformats.org/officeDocument/2006/relationships/header" Target="header2.xml"/><Relationship Id="rId35" Type="http://schemas.openxmlformats.org/officeDocument/2006/relationships/glossaryDocument" Target="glossary/document.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http://devotion.greenvest.co.id"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devotion.greenvest.co.id"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devotion.greenvest.co.id"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CA2E96C3584392BE6F035D1A953E40"/>
        <w:category>
          <w:name w:val="General"/>
          <w:gallery w:val="placeholder"/>
        </w:category>
        <w:types>
          <w:type w:val="bbPlcHdr"/>
        </w:types>
        <w:behaviors>
          <w:behavior w:val="content"/>
        </w:behaviors>
        <w:guid w:val="{AF495F86-E8CC-451E-B8C9-6CF368806C89}"/>
      </w:docPartPr>
      <w:docPartBody>
        <w:p w:rsidR="00165EE3" w:rsidRDefault="004338BA" w:rsidP="004338BA">
          <w:pPr>
            <w:pStyle w:val="FFCA2E96C3584392BE6F035D1A953E40"/>
          </w:pPr>
          <w:r>
            <w:rPr>
              <w:color w:val="FFFFFF" w:themeColor="background1"/>
            </w:rP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38BA"/>
    <w:rsid w:val="000D1077"/>
    <w:rsid w:val="00165EE3"/>
    <w:rsid w:val="00202DB7"/>
    <w:rsid w:val="00286CF6"/>
    <w:rsid w:val="002F1096"/>
    <w:rsid w:val="0034231A"/>
    <w:rsid w:val="00351F9A"/>
    <w:rsid w:val="004338BA"/>
    <w:rsid w:val="00466033"/>
    <w:rsid w:val="0048615F"/>
    <w:rsid w:val="004A7A47"/>
    <w:rsid w:val="004C7865"/>
    <w:rsid w:val="004E3F02"/>
    <w:rsid w:val="00552C6B"/>
    <w:rsid w:val="00646A41"/>
    <w:rsid w:val="007B4827"/>
    <w:rsid w:val="0081405C"/>
    <w:rsid w:val="00895EC4"/>
    <w:rsid w:val="008B5BAB"/>
    <w:rsid w:val="00902BAA"/>
    <w:rsid w:val="00917063"/>
    <w:rsid w:val="00AF534E"/>
    <w:rsid w:val="00B1493E"/>
    <w:rsid w:val="00C05129"/>
    <w:rsid w:val="00C503ED"/>
    <w:rsid w:val="00CF6A28"/>
    <w:rsid w:val="00E00C39"/>
    <w:rsid w:val="00E17BAC"/>
    <w:rsid w:val="00F21B0F"/>
    <w:rsid w:val="00F969EC"/>
  </w:rsids>
  <m:mathPr>
    <m:mathFont m:val="Cambria Math"/>
    <m:brkBin m:val="before"/>
    <m:brkBinSub m:val="--"/>
    <m:smallFrac m:val="0"/>
    <m:dispDef/>
    <m:lMargin m:val="0"/>
    <m:rMargin m:val="0"/>
    <m:defJc m:val="centerGroup"/>
    <m:wrapIndent m:val="1440"/>
    <m:intLim m:val="subSup"/>
    <m:naryLim m:val="undOvr"/>
  </m:mathPr>
  <w:themeFontLang w:val="id-ID"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 w:eastAsia="ko-K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FCA2E96C3584392BE6F035D1A953E40">
    <w:name w:val="FFCA2E96C3584392BE6F035D1A953E40"/>
    <w:rsid w:val="004338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Vol. 4, No. 1, 2023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E5B67B8-2C84-4AFC-A65A-6D9B03839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8</Pages>
  <Words>6702</Words>
  <Characters>38204</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Reverse The Name Of The Certificate Of Title To The Estate Unilaterally Without The Knowledge Of The Other Heirs</vt:lpstr>
    </vt:vector>
  </TitlesOfParts>
  <Company>Nabilla Rizki Aprilian Herdiana, Jeane Neltje Saly</Company>
  <LinksUpToDate>false</LinksUpToDate>
  <CharactersWithSpaces>44817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Reverse The Name of The Certificate of Title To The Estate Unilaterally Without The Knowledge of The Other Heirs</dc:title>
  <dc:creator>User</dc:creator>
  <cp:lastModifiedBy>Lenovo</cp:lastModifiedBy>
  <cp:revision>12</cp:revision>
  <cp:lastPrinted>2022-12-22T05:58:00Z</cp:lastPrinted>
  <dcterms:created xsi:type="dcterms:W3CDTF">2023-01-05T04:34:00Z</dcterms:created>
  <dcterms:modified xsi:type="dcterms:W3CDTF">2023-01-12T08:41:00Z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http://www.zotero.org/styles/apa-6th-edition</vt:lpwstr>
  </property>
  <property fmtid="{D5CDD505-2E9C-101B-9397-08002B2CF9AE}" pid="7" name="Mendeley Recent Style Name 2_1">
    <vt:lpwstr>American Psychological Association 6th edition</vt:lpwstr>
  </property>
  <property fmtid="{D5CDD505-2E9C-101B-9397-08002B2CF9AE}" pid="8" name="Mendeley Recent Style Id 3_1">
    <vt:lpwstr>https://csl.mendeley.com/styles/475823531/apa</vt:lpwstr>
  </property>
  <property fmtid="{D5CDD505-2E9C-101B-9397-08002B2CF9AE}" pid="9" name="Mendeley Recent Style Name 3_1">
    <vt:lpwstr>American Psychological Association 6th edition - Mincho Slavov</vt:lpwstr>
  </property>
  <property fmtid="{D5CDD505-2E9C-101B-9397-08002B2CF9AE}" pid="10" name="Mendeley Recent Style Id 4_1">
    <vt:lpwstr>http://www.zotero.org/styles/american-sociological-association</vt:lpwstr>
  </property>
  <property fmtid="{D5CDD505-2E9C-101B-9397-08002B2CF9AE}" pid="11" name="Mendeley Recent Style Name 4_1">
    <vt:lpwstr>American Sociological Association 6th edition</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17th edition (author-date)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aa68724a-57d2-3d6f-b829-dad107f4da6b</vt:lpwstr>
  </property>
  <property fmtid="{D5CDD505-2E9C-101B-9397-08002B2CF9AE}" pid="24" name="Mendeley Citation Style_1">
    <vt:lpwstr>https://csl.mendeley.com/styles/475823531/apa</vt:lpwstr>
  </property>
</Properties>
</file>