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7ABB8" w14:textId="30368565" w:rsidR="003D02D9" w:rsidRDefault="00FA7AD8" w:rsidP="003D02D9">
      <w:pPr>
        <w:tabs>
          <w:tab w:val="left" w:pos="4919"/>
        </w:tabs>
        <w:spacing w:before="75" w:line="240" w:lineRule="auto"/>
        <w:rPr>
          <w:rFonts w:asciiTheme="majorHAnsi" w:hAnsiTheme="majorHAnsi"/>
          <w:position w:val="-5"/>
          <w:sz w:val="20"/>
        </w:rPr>
      </w:pPr>
      <w:r>
        <w:rPr>
          <w:rFonts w:ascii="Times New Roman" w:hAnsi="Times New Roman" w:cs="Times New Roman"/>
          <w:noProof/>
          <w:sz w:val="24"/>
          <w:szCs w:val="24"/>
          <w:lang w:eastAsia="ko-KR"/>
        </w:rPr>
        <mc:AlternateContent>
          <mc:Choice Requires="wps">
            <w:drawing>
              <wp:anchor distT="0" distB="0" distL="114300" distR="114300" simplePos="0" relativeHeight="251665408" behindDoc="0" locked="0" layoutInCell="1" allowOverlap="1" wp14:anchorId="216A7BDA" wp14:editId="3CA697E1">
                <wp:simplePos x="0" y="0"/>
                <wp:positionH relativeFrom="column">
                  <wp:posOffset>3179445</wp:posOffset>
                </wp:positionH>
                <wp:positionV relativeFrom="paragraph">
                  <wp:posOffset>-82101</wp:posOffset>
                </wp:positionV>
                <wp:extent cx="2590800" cy="466725"/>
                <wp:effectExtent l="0" t="0" r="12700" b="15875"/>
                <wp:wrapNone/>
                <wp:docPr id="5" name="Text Box 5"/>
                <wp:cNvGraphicFramePr/>
                <a:graphic xmlns:a="http://schemas.openxmlformats.org/drawingml/2006/main">
                  <a:graphicData uri="http://schemas.microsoft.com/office/word/2010/wordprocessingShape">
                    <wps:wsp>
                      <wps:cNvSpPr txBox="1"/>
                      <wps:spPr>
                        <a:xfrm>
                          <a:off x="0" y="0"/>
                          <a:ext cx="2590800" cy="46672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EAA3FD" w14:textId="438D4204" w:rsidR="006B73F2" w:rsidRPr="00111389" w:rsidRDefault="006B73F2" w:rsidP="006B73F2">
                            <w:pPr>
                              <w:spacing w:after="0"/>
                              <w:rPr>
                                <w:rFonts w:ascii="Book Antiqua" w:hAnsi="Book Antiqua"/>
                                <w:lang w:val="en-US"/>
                              </w:rPr>
                            </w:pPr>
                            <w:r>
                              <w:rPr>
                                <w:rFonts w:ascii="Book Antiqua" w:hAnsi="Book Antiqua" w:cstheme="majorBidi"/>
                                <w:position w:val="-5"/>
                                <w:sz w:val="20"/>
                              </w:rPr>
                              <w:t xml:space="preserve">Volume </w:t>
                            </w:r>
                            <w:r w:rsidR="00111389">
                              <w:rPr>
                                <w:rFonts w:ascii="Book Antiqua" w:hAnsi="Book Antiqua" w:cstheme="majorBidi"/>
                                <w:position w:val="-5"/>
                                <w:sz w:val="20"/>
                                <w:lang w:val="en-US"/>
                              </w:rPr>
                              <w:t>4</w:t>
                            </w:r>
                            <w:r>
                              <w:rPr>
                                <w:rFonts w:ascii="Book Antiqua" w:hAnsi="Book Antiqua" w:cstheme="majorBidi"/>
                                <w:position w:val="-5"/>
                                <w:sz w:val="20"/>
                              </w:rPr>
                              <w:t xml:space="preserve">, Number </w:t>
                            </w:r>
                            <w:r w:rsidR="00012066">
                              <w:rPr>
                                <w:rFonts w:ascii="Book Antiqua" w:hAnsi="Book Antiqua" w:cstheme="majorBidi"/>
                                <w:position w:val="-5"/>
                                <w:sz w:val="20"/>
                                <w:lang w:val="en-US"/>
                              </w:rPr>
                              <w:t>4</w:t>
                            </w:r>
                            <w:r>
                              <w:rPr>
                                <w:rFonts w:ascii="Book Antiqua" w:hAnsi="Book Antiqua" w:cstheme="majorBidi"/>
                                <w:position w:val="-5"/>
                                <w:sz w:val="20"/>
                              </w:rPr>
                              <w:t xml:space="preserve">, </w:t>
                            </w:r>
                            <w:r w:rsidR="00012066">
                              <w:rPr>
                                <w:rFonts w:ascii="Book Antiqua" w:hAnsi="Book Antiqua" w:cstheme="majorBidi"/>
                                <w:position w:val="-5"/>
                                <w:sz w:val="20"/>
                                <w:lang w:val="en-US"/>
                              </w:rPr>
                              <w:t>April</w:t>
                            </w:r>
                            <w:r>
                              <w:rPr>
                                <w:rFonts w:ascii="Book Antiqua" w:hAnsi="Book Antiqua" w:cstheme="majorBidi"/>
                                <w:position w:val="-5"/>
                                <w:sz w:val="20"/>
                              </w:rPr>
                              <w:t xml:space="preserve"> </w:t>
                            </w:r>
                            <w:r w:rsidR="00111389">
                              <w:rPr>
                                <w:rFonts w:ascii="Book Antiqua" w:hAnsi="Book Antiqua" w:cstheme="majorBidi"/>
                                <w:position w:val="-5"/>
                                <w:sz w:val="20"/>
                                <w:lang w:val="en-US"/>
                              </w:rPr>
                              <w:t>2023</w:t>
                            </w:r>
                          </w:p>
                          <w:p w14:paraId="3DA1EF96" w14:textId="77777777" w:rsidR="006B73F2" w:rsidRDefault="006B73F2" w:rsidP="006B73F2">
                            <w:pPr>
                              <w:spacing w:after="0"/>
                              <w:rPr>
                                <w:rFonts w:ascii="Book Antiqua" w:hAnsi="Book Antiqua"/>
                              </w:rPr>
                            </w:pPr>
                            <w:r>
                              <w:rPr>
                                <w:rFonts w:ascii="Book Antiqua" w:hAnsi="Book Antiqua" w:cstheme="majorBidi"/>
                                <w:position w:val="-5"/>
                                <w:sz w:val="20"/>
                              </w:rPr>
                              <w:t>e-ISSN: 2797-6068 and p-ISSN: 2777-0915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A7BDA" id="_x0000_t202" coordsize="21600,21600" o:spt="202" path="m,l,21600r21600,l21600,xe">
                <v:stroke joinstyle="miter"/>
                <v:path gradientshapeok="t" o:connecttype="rect"/>
              </v:shapetype>
              <v:shape id="Text Box 5" o:spid="_x0000_s1026" type="#_x0000_t202" style="position:absolute;margin-left:250.35pt;margin-top:-6.45pt;width:204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" fillcolor="white [3212]" strokecolor="white [3212]" strokeweight=".5pt">
                <v:textbox>
                  <w:txbxContent>
                    <w:p w14:paraId="4DEAA3FD" w14:textId="438D4204" w:rsidR="006B73F2" w:rsidRPr="00111389" w:rsidRDefault="006B73F2" w:rsidP="006B73F2">
                      <w:pPr>
                        <w:spacing w:after="0"/>
                        <w:rPr>
                          <w:rFonts w:ascii="Book Antiqua" w:hAnsi="Book Antiqua"/>
                          <w:lang w:val="en-US"/>
                        </w:rPr>
                      </w:pPr>
                      <w:r>
                        <w:rPr>
                          <w:rFonts w:ascii="Book Antiqua" w:hAnsi="Book Antiqua" w:cstheme="majorBidi"/>
                          <w:position w:val="-5"/>
                          <w:sz w:val="20"/>
                        </w:rPr>
                        <w:t xml:space="preserve">Volume </w:t>
                      </w:r>
                      <w:r w:rsidR="00111389">
                        <w:rPr>
                          <w:rFonts w:ascii="Book Antiqua" w:hAnsi="Book Antiqua" w:cstheme="majorBidi"/>
                          <w:position w:val="-5"/>
                          <w:sz w:val="20"/>
                          <w:lang w:val="en-US"/>
                        </w:rPr>
                        <w:t>4</w:t>
                      </w:r>
                      <w:r>
                        <w:rPr>
                          <w:rFonts w:ascii="Book Antiqua" w:hAnsi="Book Antiqua" w:cstheme="majorBidi"/>
                          <w:position w:val="-5"/>
                          <w:sz w:val="20"/>
                        </w:rPr>
                        <w:t xml:space="preserve">, Number </w:t>
                      </w:r>
                      <w:r w:rsidR="00012066">
                        <w:rPr>
                          <w:rFonts w:ascii="Book Antiqua" w:hAnsi="Book Antiqua" w:cstheme="majorBidi"/>
                          <w:position w:val="-5"/>
                          <w:sz w:val="20"/>
                          <w:lang w:val="en-US"/>
                        </w:rPr>
                        <w:t>4</w:t>
                      </w:r>
                      <w:r>
                        <w:rPr>
                          <w:rFonts w:ascii="Book Antiqua" w:hAnsi="Book Antiqua" w:cstheme="majorBidi"/>
                          <w:position w:val="-5"/>
                          <w:sz w:val="20"/>
                        </w:rPr>
                        <w:t xml:space="preserve">, </w:t>
                      </w:r>
                      <w:r w:rsidR="00012066">
                        <w:rPr>
                          <w:rFonts w:ascii="Book Antiqua" w:hAnsi="Book Antiqua" w:cstheme="majorBidi"/>
                          <w:position w:val="-5"/>
                          <w:sz w:val="20"/>
                          <w:lang w:val="en-US"/>
                        </w:rPr>
                        <w:t>April</w:t>
                      </w:r>
                      <w:r>
                        <w:rPr>
                          <w:rFonts w:ascii="Book Antiqua" w:hAnsi="Book Antiqua" w:cstheme="majorBidi"/>
                          <w:position w:val="-5"/>
                          <w:sz w:val="20"/>
                        </w:rPr>
                        <w:t xml:space="preserve"> </w:t>
                      </w:r>
                      <w:r w:rsidR="00111389">
                        <w:rPr>
                          <w:rFonts w:ascii="Book Antiqua" w:hAnsi="Book Antiqua" w:cstheme="majorBidi"/>
                          <w:position w:val="-5"/>
                          <w:sz w:val="20"/>
                          <w:lang w:val="en-US"/>
                        </w:rPr>
                        <w:t>2023</w:t>
                      </w:r>
                    </w:p>
                    <w:p w14:paraId="3DA1EF96" w14:textId="77777777" w:rsidR="006B73F2" w:rsidRDefault="006B73F2" w:rsidP="006B73F2">
                      <w:pPr>
                        <w:spacing w:after="0"/>
                        <w:rPr>
                          <w:rFonts w:ascii="Book Antiqua" w:hAnsi="Book Antiqua"/>
                        </w:rPr>
                      </w:pPr>
                      <w:r>
                        <w:rPr>
                          <w:rFonts w:ascii="Book Antiqua" w:hAnsi="Book Antiqua" w:cstheme="majorBidi"/>
                          <w:position w:val="-5"/>
                          <w:sz w:val="20"/>
                        </w:rPr>
                        <w:t>e-ISSN: 2797-6068 and p-ISSN: 2777-0915</w:t>
                      </w:r>
                    </w:p>
                  </w:txbxContent>
                </v:textbox>
              </v:shape>
            </w:pict>
          </mc:Fallback>
        </mc:AlternateContent>
      </w:r>
      <w:r w:rsidR="0069500A">
        <w:rPr>
          <w:noProof/>
          <w:color w:val="FF0000"/>
          <w:lang w:eastAsia="ko-KR"/>
        </w:rPr>
        <w:drawing>
          <wp:anchor distT="0" distB="0" distL="114300" distR="114300" simplePos="0" relativeHeight="251666432" behindDoc="0" locked="0" layoutInCell="1" allowOverlap="1" wp14:anchorId="6380BAA3" wp14:editId="36A84BBC">
            <wp:simplePos x="0" y="0"/>
            <wp:positionH relativeFrom="margin">
              <wp:posOffset>-6985</wp:posOffset>
            </wp:positionH>
            <wp:positionV relativeFrom="margin">
              <wp:posOffset>-149100</wp:posOffset>
            </wp:positionV>
            <wp:extent cx="3035300" cy="596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300" cy="596900"/>
                    </a:xfrm>
                    <a:prstGeom prst="rect">
                      <a:avLst/>
                    </a:prstGeom>
                  </pic:spPr>
                </pic:pic>
              </a:graphicData>
            </a:graphic>
            <wp14:sizeRelH relativeFrom="margin">
              <wp14:pctWidth>0</wp14:pctWidth>
            </wp14:sizeRelH>
            <wp14:sizeRelV relativeFrom="margin">
              <wp14:pctHeight>0</wp14:pctHeight>
            </wp14:sizeRelV>
          </wp:anchor>
        </w:drawing>
      </w:r>
    </w:p>
    <w:p w14:paraId="419C0B29" w14:textId="1C8C676F" w:rsidR="00543CCF" w:rsidRPr="003D02D9" w:rsidRDefault="006B73F2" w:rsidP="003D02D9">
      <w:pPr>
        <w:tabs>
          <w:tab w:val="left" w:pos="4919"/>
        </w:tabs>
        <w:spacing w:before="75" w:line="240" w:lineRule="auto"/>
        <w:rPr>
          <w:rFonts w:asciiTheme="majorHAnsi" w:hAnsiTheme="majorHAnsi"/>
          <w:position w:val="-5"/>
          <w:sz w:val="20"/>
        </w:rPr>
      </w:pPr>
      <w:r w:rsidRPr="00497B52">
        <w:rPr>
          <w:noProof/>
          <w:color w:val="FF0000"/>
          <w:lang w:eastAsia="ko-KR"/>
        </w:rPr>
        <mc:AlternateContent>
          <mc:Choice Requires="wps">
            <w:drawing>
              <wp:anchor distT="0" distB="0" distL="114300" distR="114300" simplePos="0" relativeHeight="251663360" behindDoc="0" locked="0" layoutInCell="1" allowOverlap="1" wp14:anchorId="16A2B29E" wp14:editId="7AAB1211">
                <wp:simplePos x="0" y="0"/>
                <wp:positionH relativeFrom="column">
                  <wp:posOffset>-9525</wp:posOffset>
                </wp:positionH>
                <wp:positionV relativeFrom="paragraph">
                  <wp:posOffset>172085</wp:posOffset>
                </wp:positionV>
                <wp:extent cx="5724525" cy="0"/>
                <wp:effectExtent l="38100" t="38100" r="66675" b="95250"/>
                <wp:wrapNone/>
                <wp:docPr id="2" name="Straight Connector 2"/>
                <wp:cNvGraphicFramePr/>
                <a:graphic xmlns:a="http://schemas.openxmlformats.org/drawingml/2006/main">
                  <a:graphicData uri="http://schemas.microsoft.com/office/word/2010/wordprocessingShape">
                    <wps:wsp>
                      <wps:cNvCnPr/>
                      <wps:spPr>
                        <a:xfrm>
                          <a:off x="0" y="0"/>
                          <a:ext cx="57245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61152"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3.55pt" to="450pt,1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" strokecolor="#4f81bd [3204]" strokeweight="2pt">
                <v:shadow on="t" color="black" opacity="24903f" origin=",.5" offset="0,.55556mm"/>
              </v:line>
            </w:pict>
          </mc:Fallback>
        </mc:AlternateContent>
      </w:r>
    </w:p>
    <w:p w14:paraId="09D170C4" w14:textId="3DDD8E5E" w:rsidR="004C7CED" w:rsidRDefault="004C7CED" w:rsidP="006B73F2">
      <w:pPr>
        <w:pStyle w:val="Heading1"/>
        <w:spacing w:before="80"/>
        <w:ind w:left="851" w:right="95"/>
        <w:jc w:val="center"/>
        <w:rPr>
          <w:rFonts w:asciiTheme="majorBidi" w:eastAsia="Tahoma" w:hAnsiTheme="majorBidi" w:cstheme="majorBidi"/>
          <w:sz w:val="28"/>
          <w:szCs w:val="28"/>
        </w:rPr>
      </w:pPr>
      <w:r w:rsidRPr="004C7CED">
        <w:rPr>
          <w:rFonts w:asciiTheme="majorBidi" w:eastAsia="Tahoma" w:hAnsiTheme="majorBidi" w:cstheme="majorBidi"/>
          <w:sz w:val="28"/>
          <w:szCs w:val="28"/>
        </w:rPr>
        <w:t>HEDONIC AND UTILITARIAN SANTRI IN HALAL PRODUCT CONSUMPTION BEHAVIOR</w:t>
      </w:r>
    </w:p>
    <w:p w14:paraId="77AB7760" w14:textId="77777777" w:rsidR="004C7CED" w:rsidRDefault="004C7CED" w:rsidP="006B73F2">
      <w:pPr>
        <w:pStyle w:val="Heading1"/>
        <w:spacing w:before="80"/>
        <w:ind w:left="851" w:right="95"/>
        <w:jc w:val="center"/>
        <w:rPr>
          <w:rFonts w:asciiTheme="majorBidi" w:eastAsia="Tahoma" w:hAnsiTheme="majorBidi" w:cstheme="majorBidi"/>
          <w:sz w:val="28"/>
          <w:szCs w:val="28"/>
        </w:rPr>
      </w:pPr>
    </w:p>
    <w:p w14:paraId="3CF9DAD0" w14:textId="2E218CFB" w:rsidR="004C7CED" w:rsidRPr="004C7CED" w:rsidRDefault="004C7CED" w:rsidP="004C7CED">
      <w:pPr>
        <w:spacing w:after="0" w:line="240" w:lineRule="auto"/>
        <w:contextualSpacing/>
        <w:jc w:val="center"/>
        <w:rPr>
          <w:rFonts w:ascii="Times New Roman" w:hAnsi="Times New Roman" w:cs="Times New Roman"/>
          <w:b/>
          <w:sz w:val="20"/>
          <w:szCs w:val="20"/>
        </w:rPr>
      </w:pPr>
      <w:r w:rsidRPr="004C7CED">
        <w:rPr>
          <w:rFonts w:ascii="Times New Roman" w:hAnsi="Times New Roman" w:cs="Times New Roman"/>
          <w:b/>
          <w:sz w:val="20"/>
          <w:szCs w:val="20"/>
        </w:rPr>
        <w:t>Nawal Nur Arafah</w:t>
      </w:r>
    </w:p>
    <w:p w14:paraId="584C2BF0" w14:textId="7D12B6C6" w:rsidR="004C7CED" w:rsidRPr="003A3DFC" w:rsidRDefault="004C7CED" w:rsidP="004C7CED">
      <w:pPr>
        <w:spacing w:after="0" w:line="240" w:lineRule="auto"/>
        <w:contextualSpacing/>
        <w:jc w:val="center"/>
        <w:rPr>
          <w:rFonts w:ascii="Times New Roman" w:hAnsi="Times New Roman" w:cs="Times New Roman"/>
          <w:sz w:val="20"/>
          <w:szCs w:val="20"/>
          <w:lang w:val="en-US"/>
        </w:rPr>
      </w:pPr>
      <w:r w:rsidRPr="004C7CED">
        <w:rPr>
          <w:rFonts w:ascii="Times New Roman" w:hAnsi="Times New Roman" w:cs="Times New Roman"/>
          <w:sz w:val="20"/>
          <w:szCs w:val="20"/>
        </w:rPr>
        <w:t>STAI Al Anwar Sarang Rembang</w:t>
      </w:r>
      <w:r w:rsidR="003A3DFC">
        <w:rPr>
          <w:rFonts w:ascii="Times New Roman" w:hAnsi="Times New Roman" w:cs="Times New Roman"/>
          <w:sz w:val="20"/>
          <w:szCs w:val="20"/>
          <w:lang w:val="en-US"/>
        </w:rPr>
        <w:t>, Indonesia</w:t>
      </w:r>
    </w:p>
    <w:p w14:paraId="7A50679A" w14:textId="67EE5F4F" w:rsidR="009F779E" w:rsidRPr="004C7CED" w:rsidRDefault="004C7CED" w:rsidP="004C7CED">
      <w:pPr>
        <w:spacing w:after="0" w:line="240" w:lineRule="auto"/>
        <w:contextualSpacing/>
        <w:jc w:val="center"/>
        <w:rPr>
          <w:rFonts w:ascii="Times New Roman" w:hAnsi="Times New Roman" w:cs="Times New Roman"/>
          <w:sz w:val="20"/>
          <w:szCs w:val="20"/>
        </w:rPr>
      </w:pPr>
      <w:r w:rsidRPr="004C7CED">
        <w:rPr>
          <w:rFonts w:ascii="Times New Roman" w:hAnsi="Times New Roman" w:cs="Times New Roman"/>
          <w:sz w:val="20"/>
          <w:szCs w:val="20"/>
        </w:rPr>
        <w:t>Email: nawalyasin844@gmail.com</w:t>
      </w:r>
    </w:p>
    <w:tbl>
      <w:tblPr>
        <w:tblW w:w="9072" w:type="dxa"/>
        <w:tblLayout w:type="fixed"/>
        <w:tblCellMar>
          <w:left w:w="0" w:type="dxa"/>
          <w:right w:w="0" w:type="dxa"/>
        </w:tblCellMar>
        <w:tblLook w:val="01E0" w:firstRow="1" w:lastRow="1" w:firstColumn="1" w:lastColumn="1" w:noHBand="0" w:noVBand="0"/>
      </w:tblPr>
      <w:tblGrid>
        <w:gridCol w:w="2235"/>
        <w:gridCol w:w="6837"/>
      </w:tblGrid>
      <w:tr w:rsidR="009F779E" w:rsidRPr="006B73F2" w14:paraId="7DC22EB1" w14:textId="77777777" w:rsidTr="006B73F2">
        <w:trPr>
          <w:trHeight w:val="3541"/>
        </w:trPr>
        <w:tc>
          <w:tcPr>
            <w:tcW w:w="2235" w:type="dxa"/>
            <w:tcBorders>
              <w:top w:val="single" w:sz="12" w:space="0" w:color="4F81BD" w:themeColor="accent1"/>
              <w:bottom w:val="single" w:sz="12" w:space="0" w:color="4F81BD" w:themeColor="accent1"/>
            </w:tcBorders>
          </w:tcPr>
          <w:p w14:paraId="79A384EA" w14:textId="77777777" w:rsidR="006B73F2" w:rsidRDefault="006B73F2" w:rsidP="006B73F2">
            <w:pPr>
              <w:pStyle w:val="TableParagraph"/>
              <w:spacing w:line="240" w:lineRule="auto"/>
              <w:ind w:left="690" w:right="192"/>
              <w:rPr>
                <w:rFonts w:ascii="Book Antiqua" w:hAnsi="Book Antiqua" w:cstheme="majorBidi"/>
                <w:b/>
                <w:color w:val="4F81BD" w:themeColor="accent1"/>
                <w:w w:val="95"/>
                <w:sz w:val="24"/>
              </w:rPr>
            </w:pPr>
          </w:p>
          <w:p w14:paraId="112EFC86" w14:textId="77777777" w:rsidR="009F779E" w:rsidRPr="006B73F2" w:rsidRDefault="006B73F2" w:rsidP="006B73F2">
            <w:pPr>
              <w:pStyle w:val="TableParagraph"/>
              <w:spacing w:line="240" w:lineRule="auto"/>
              <w:ind w:left="0" w:right="192"/>
              <w:rPr>
                <w:rFonts w:ascii="Book Antiqua" w:hAnsi="Book Antiqua" w:cstheme="majorBidi"/>
                <w:color w:val="4F81BD" w:themeColor="accent1"/>
                <w:spacing w:val="1"/>
                <w:w w:val="95"/>
                <w:sz w:val="20"/>
              </w:rPr>
            </w:pPr>
            <w:r>
              <w:rPr>
                <w:rFonts w:ascii="Book Antiqua" w:hAnsi="Book Antiqua" w:cstheme="majorBidi"/>
                <w:b/>
                <w:color w:val="4F81BD" w:themeColor="accent1"/>
                <w:w w:val="95"/>
                <w:sz w:val="24"/>
              </w:rPr>
              <w:t>KEYWORDS</w:t>
            </w:r>
            <w:r w:rsidR="009F779E" w:rsidRPr="006B73F2">
              <w:rPr>
                <w:rFonts w:ascii="Book Antiqua" w:hAnsi="Book Antiqua" w:cstheme="majorBidi"/>
                <w:color w:val="4F81BD" w:themeColor="accent1"/>
                <w:spacing w:val="1"/>
                <w:w w:val="95"/>
                <w:sz w:val="20"/>
              </w:rPr>
              <w:t xml:space="preserve"> </w:t>
            </w:r>
          </w:p>
          <w:p w14:paraId="03FD66D4" w14:textId="6A238EAF" w:rsidR="009F779E" w:rsidRPr="004C7CED" w:rsidRDefault="004C7CED" w:rsidP="004C7CED">
            <w:pPr>
              <w:pStyle w:val="TableParagraph"/>
              <w:spacing w:line="240" w:lineRule="auto"/>
              <w:ind w:left="0" w:right="192"/>
              <w:rPr>
                <w:rFonts w:asciiTheme="majorBidi" w:hAnsiTheme="majorBidi" w:cstheme="majorBidi"/>
                <w:sz w:val="20"/>
                <w:szCs w:val="20"/>
              </w:rPr>
            </w:pPr>
            <w:r w:rsidRPr="004C7CED">
              <w:rPr>
                <w:sz w:val="20"/>
                <w:szCs w:val="20"/>
              </w:rPr>
              <w:t>Halal food consumption</w:t>
            </w:r>
            <w:r w:rsidR="00DB6457">
              <w:rPr>
                <w:sz w:val="20"/>
                <w:szCs w:val="20"/>
              </w:rPr>
              <w:t>;</w:t>
            </w:r>
            <w:r w:rsidRPr="004C7CED">
              <w:rPr>
                <w:sz w:val="20"/>
                <w:szCs w:val="20"/>
              </w:rPr>
              <w:t xml:space="preserve"> consumption behavior</w:t>
            </w:r>
            <w:r w:rsidR="00DB6457">
              <w:rPr>
                <w:sz w:val="20"/>
                <w:szCs w:val="20"/>
              </w:rPr>
              <w:t xml:space="preserve">; </w:t>
            </w:r>
            <w:r w:rsidRPr="004C7CED">
              <w:rPr>
                <w:sz w:val="20"/>
                <w:szCs w:val="20"/>
              </w:rPr>
              <w:t>hedonic value</w:t>
            </w:r>
            <w:r w:rsidR="00DB6457">
              <w:rPr>
                <w:sz w:val="20"/>
                <w:szCs w:val="20"/>
              </w:rPr>
              <w:t>;</w:t>
            </w:r>
            <w:r w:rsidRPr="004C7CED">
              <w:rPr>
                <w:sz w:val="20"/>
                <w:szCs w:val="20"/>
              </w:rPr>
              <w:t xml:space="preserve"> utilitarian value</w:t>
            </w:r>
            <w:r w:rsidRPr="004C7CED">
              <w:rPr>
                <w:rFonts w:asciiTheme="majorBidi" w:hAnsiTheme="majorBidi" w:cstheme="majorBidi"/>
                <w:sz w:val="20"/>
                <w:szCs w:val="20"/>
              </w:rPr>
              <w:t xml:space="preserve"> </w:t>
            </w:r>
          </w:p>
          <w:p w14:paraId="4DB39B82" w14:textId="02A4C614" w:rsidR="009F779E" w:rsidRPr="006B73F2" w:rsidRDefault="009F779E" w:rsidP="006B73F2">
            <w:pPr>
              <w:pStyle w:val="TableParagraph"/>
              <w:spacing w:line="240" w:lineRule="auto"/>
              <w:ind w:left="0" w:right="192"/>
              <w:rPr>
                <w:rFonts w:asciiTheme="majorBidi" w:hAnsiTheme="majorBidi" w:cstheme="majorBidi"/>
                <w:sz w:val="20"/>
              </w:rPr>
            </w:pPr>
          </w:p>
        </w:tc>
        <w:tc>
          <w:tcPr>
            <w:tcW w:w="6837" w:type="dxa"/>
            <w:tcBorders>
              <w:top w:val="single" w:sz="12" w:space="0" w:color="4F81BD" w:themeColor="accent1"/>
              <w:bottom w:val="single" w:sz="12" w:space="0" w:color="4F81BD" w:themeColor="accent1"/>
            </w:tcBorders>
          </w:tcPr>
          <w:p w14:paraId="7E61A9E8" w14:textId="77777777" w:rsidR="006B73F2" w:rsidRDefault="006B73F2" w:rsidP="006B73F2">
            <w:pPr>
              <w:pStyle w:val="TableParagraph"/>
              <w:spacing w:line="240" w:lineRule="auto"/>
              <w:ind w:left="0"/>
              <w:jc w:val="center"/>
              <w:rPr>
                <w:rFonts w:asciiTheme="majorBidi" w:hAnsiTheme="majorBidi" w:cstheme="majorBidi"/>
                <w:sz w:val="24"/>
              </w:rPr>
            </w:pPr>
            <w:r w:rsidRPr="006B73F2">
              <w:rPr>
                <w:rFonts w:ascii="Book Antiqua" w:hAnsi="Book Antiqua" w:cstheme="majorBidi"/>
                <w:b/>
                <w:color w:val="4F81BD" w:themeColor="accent1"/>
                <w:sz w:val="24"/>
              </w:rPr>
              <w:t>ABSTRACT</w:t>
            </w:r>
          </w:p>
          <w:p w14:paraId="03C027C4" w14:textId="293E7EE1" w:rsidR="009F779E" w:rsidRPr="004C7CED" w:rsidRDefault="004C7CED" w:rsidP="004C7CED">
            <w:pPr>
              <w:jc w:val="both"/>
              <w:rPr>
                <w:rFonts w:ascii="Times" w:hAnsi="Times"/>
                <w:sz w:val="20"/>
                <w:szCs w:val="20"/>
              </w:rPr>
            </w:pPr>
            <w:r w:rsidRPr="004C7CED">
              <w:rPr>
                <w:rFonts w:ascii="Times" w:hAnsi="Times"/>
                <w:sz w:val="20"/>
                <w:szCs w:val="20"/>
              </w:rPr>
              <w:t xml:space="preserve">The global trend towards halal products is considered one of the driving forces for the growing popularity of Halal products among the public. One of the aspects that consumers pay attention to in consuming halal products is whether the product has hedonic or utilitarian values. Some research on hedonic and utilitarian values had been previously conducted in the context of online buying behavior but did not focus on halal products. This study </w:t>
            </w:r>
            <w:r w:rsidR="00E6215C">
              <w:rPr>
                <w:rFonts w:ascii="Times" w:hAnsi="Times"/>
                <w:sz w:val="20"/>
                <w:szCs w:val="20"/>
                <w:lang w:val="en-US"/>
              </w:rPr>
              <w:t xml:space="preserve">aims to </w:t>
            </w:r>
            <w:r w:rsidRPr="004C7CED">
              <w:rPr>
                <w:rFonts w:ascii="Times" w:hAnsi="Times"/>
                <w:sz w:val="20"/>
                <w:szCs w:val="20"/>
              </w:rPr>
              <w:t>investigate the impact of hedonic and utilitarian values on the consumption behavior of halal products. The study uses a questionnaire survey to collect data from 180 students in Magelang Regency. Structural Equation Model- Partial Least Square (SEM-PLS) analysis was performed to test the validity and hypothesis. The study shows that hedonic and utilitarian values significantly influence the consumption of halal products. The findings of this study indicate that halal products have more important hedonic benefits than utilitarian benefits in increasing consumption behavior.</w:t>
            </w:r>
          </w:p>
        </w:tc>
      </w:tr>
    </w:tbl>
    <w:p w14:paraId="591D1B9B" w14:textId="77777777" w:rsidR="004C7CED" w:rsidRDefault="004C7CED" w:rsidP="00ED001F">
      <w:pPr>
        <w:spacing w:after="0" w:line="240" w:lineRule="auto"/>
        <w:rPr>
          <w:rFonts w:ascii="Berlin Sans FB" w:hAnsi="Berlin Sans FB"/>
          <w:b/>
          <w:color w:val="4F81BD" w:themeColor="accent1"/>
          <w:sz w:val="24"/>
        </w:rPr>
      </w:pPr>
    </w:p>
    <w:p w14:paraId="3EAFB682" w14:textId="7F8CD6E5" w:rsidR="009F779E" w:rsidRPr="006B73F2" w:rsidRDefault="006B73F2" w:rsidP="00ED001F">
      <w:pPr>
        <w:spacing w:after="0" w:line="240" w:lineRule="auto"/>
        <w:rPr>
          <w:rFonts w:ascii="Book Antiqua" w:hAnsi="Book Antiqua"/>
          <w:b/>
          <w:color w:val="4F81BD" w:themeColor="accent1"/>
          <w:sz w:val="24"/>
        </w:rPr>
      </w:pPr>
      <w:r w:rsidRPr="006B73F2">
        <w:rPr>
          <w:rFonts w:ascii="Book Antiqua" w:hAnsi="Book Antiqua"/>
          <w:b/>
          <w:color w:val="4F81BD" w:themeColor="accent1"/>
          <w:sz w:val="24"/>
        </w:rPr>
        <w:t>INTRODUCTION</w:t>
      </w:r>
    </w:p>
    <w:p w14:paraId="0490364E" w14:textId="77777777" w:rsidR="004C7CED" w:rsidRPr="00C636EB" w:rsidRDefault="004C7CED" w:rsidP="00EF5F40">
      <w:pPr>
        <w:spacing w:after="0" w:line="240" w:lineRule="auto"/>
        <w:ind w:firstLine="567"/>
        <w:contextualSpacing/>
        <w:jc w:val="both"/>
        <w:rPr>
          <w:rFonts w:ascii="Times New Roman" w:hAnsi="Times New Roman" w:cs="Times New Roman"/>
          <w:sz w:val="24"/>
          <w:szCs w:val="24"/>
        </w:rPr>
      </w:pPr>
      <w:r w:rsidRPr="00C636EB">
        <w:rPr>
          <w:rFonts w:ascii="Times New Roman" w:hAnsi="Times New Roman" w:cs="Times New Roman"/>
          <w:sz w:val="24"/>
          <w:szCs w:val="24"/>
        </w:rPr>
        <w:t xml:space="preserve">The global halal industry is experiencing rapid development. As reported by the State of the Global Islamic Economy Report 2019/2020, the average expenditure of Muslims around the world reached US$2.2 trillion in 2018 for the food, pharmaceutical, and lifestyle sectors .  The report also predicts that Muslims will make up 31% of the global Muslim population globally over the next 45 years. Accordingly, demand in the halal food sector has also increased by US$1,303 billion, which is projected to reach US$1,863 in 2023. Therefore, Muslim consumer spending on food and beverages is projected to increase from US$1.4 billion in 2018 to US$ $20 billion by 2024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{"citationItems":[{"id":"ITEM-1","itemData":{"ISSN":"1759-0833","author":[{"dropping-particle":"","family":"Wibowo","given":"Mas Wahyu","non-dropping-particle":"","parse-names":false,"suffix":""},{"dropping-particle":"","family":"Putri","given":"Auditia Lintang Sari","non-dropping-particle":"","parse-names":false,"suffix":""},{"dropping-particle":"","family":"Hanafiah","given":"Ali","non-dropping-particle":"","parse-names":false,"suffix":""},{"dropping-particle":"","family":"Permana","given":"Dudi","non-dropping-particle":"","parse-names":false,"suffix":""},{"dropping-particle":"","family":"Sh Ahmad","given":"Fauziah","non-dropping-particle":"","parse-names":false,"suffix":""}],"container-title":"Journal of Islamic Marketing","id":"ITEM-1","issue":"12","issued":{"date-parts":[["2022"]]},"page":"2582-2610","publisher":"Emerald Publishing Limited","title":"How education level polarizes halal food purchase decision of Indonesian millennials","type":"article-journal","volume":"13"},"uris":["http://www.mendeley.com/documents/?uuid=278d8111-d3c1-43f4-bf6e-9b7c0ab038e3"]}],"mendeley":{"formattedCitation":"(Wibowo et al., 2022)","plainTextFormattedCitation":"(Wibowo et al., 2022)","previouslyFormattedCitation":"(Wibowo et al., 2022)"},"properties":{"noteIndex":0},"schema":"https://github.com/citation-style-language/schema/raw/master/csl-citation.json"}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(Wibowo et al., 2022)</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w:t>
      </w:r>
    </w:p>
    <w:p w14:paraId="2B8004CF" w14:textId="5C8AEB5D" w:rsidR="004C7CED" w:rsidRPr="00C636EB" w:rsidRDefault="004C7CED" w:rsidP="00EF5F40">
      <w:pPr>
        <w:spacing w:after="0" w:line="240" w:lineRule="auto"/>
        <w:ind w:firstLine="567"/>
        <w:contextualSpacing/>
        <w:jc w:val="both"/>
        <w:rPr>
          <w:rFonts w:ascii="Times New Roman" w:hAnsi="Times New Roman" w:cs="Times New Roman"/>
          <w:sz w:val="24"/>
          <w:szCs w:val="24"/>
        </w:rPr>
      </w:pPr>
      <w:r w:rsidRPr="00C636EB">
        <w:rPr>
          <w:rFonts w:ascii="Times New Roman" w:hAnsi="Times New Roman" w:cs="Times New Roman"/>
          <w:sz w:val="24"/>
          <w:szCs w:val="24"/>
        </w:rPr>
        <w:t xml:space="preserve">In line with that, the Indonesian government launched the 2019–2024 Halal Economic Masterplan to strengthen the national halal industry, specifically increasing the number of legally certified halal food products in Indonesia, of which currently only less than 10% are halal certified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{"citationItems":[{"id":"ITEM-1","itemData":{"ISSN":"1759-0833","author":[{"dropping-particle":"","family":"Susanty","given":"Aries","non-dropping-particle":"","parse-names":false,"suffix":""},{"dropping-particle":"","family":"Puspitasari","given":"Nia Budi","non-dropping-particle":"","parse-names":false,"suffix":""},{"dropping-particle":"","family":"Caterina","given":"Avika Dian","non-dropping-particle":"","parse-names":false,"suffix":""},{"dropping-particle":"","family":"Jati","given":"Sumunar","non-dropping-particle":"","parse-names":false,"suffix":""}],"container-title":"Journal of Islamic Marketing","id":"ITEM-1","issue":"4","issued":{"date-parts":[["2021"]]},"page":"649-669","publisher":"Emerald Publishing Limited","title":"Mapping the barriers for implementing halal logistics in Indonesian food, beverage and ingredient companies","type":"article-journal","volume":"12"},"uris":["http://www.mendeley.com/documents/?uuid=98bd7a76-f018-462d-a578-35e20973b7d6"]}],"mendeley":{"formattedCitation":"(Susanty et al., 2021)","plainTextFormattedCitation":"(Susanty et al., 2021)","previouslyFormattedCitation":"(Susanty et al., 2021)"},"properties":{"noteIndex":0},"schema":"https://github.com/citation-style-language/schema/raw/master/csl-citation.json"}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(Susanty et al., 2021)</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The implementation of Indonesian halal food certification relies on the Halal Assurance System 23000 (HAS 23000), which acts as a general guide for production processes and procedures. Therefore, HAS 23000 is used by the Halal Product Assurance Organizing Body, as the newly appointed halal certifying body, to carry out stringent  procedures to ensure consistent halal status on food products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{"citationItems":[{"id":"ITEM-1","itemData":{"ISSN":"1759-0833","author":[{"dropping-particle":"","family":"Katuk","given":"Norliza","non-dropping-particle":"","parse-names":false,"suffix":""},{"dropping-particle":"","family":"Ku-Mahamud","given":"Ku Ruhana","non-dropping-particle":"","parse-names":false,"suffix":""},{"dropping-particle":"","family":"Kayat","given":"Kalsom","non-dropping-particle":"","parse-names":false,"suffix":""},{"dropping-particle":"","family":"Abdul Hamid","given":"Mohd Noor","non-dropping-particle":"","parse-names":false,"suffix":""},{"dropping-particle":"","family":"Zakaria","given":"Nur Haryani","non-dropping-particle":"","parse-names":false,"suffix":""},{"dropping-particle":"","family":"Purbasari","given":"Ayi","non-dropping-particle":"","parse-names":false,"suffix":""}],"container-title":"Journal of Islamic Marketing","id":"ITEM-1","issue":"5","issued":{"date-parts":[["2021"]]},"page":"1043-1062","publisher":"Emerald Publishing Limited","title":"Halal certification for tourism marketing: the attributes and attitudes of food operators in Indonesia","type":"article-journal","volume":"12"},"uris":["http://www.mendeley.com/documents/?uuid=94807cc4-3234-4117-b1d5-f68f84cefede"]}],"mendeley":{"formattedCitation":"(Katuk et al., 2021)","plainTextFormattedCitation":"(Katuk et al., 2021)","previouslyFormattedCitation":"(Katuk et al., 2021)"},"properties":{"noteIndex":0},"schema":"https://github.com/citation-style-language/schema/raw/master/csl-citation.json"}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(Katuk et al., 2021)</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Supported by the 2019–2024 Halal Economic Masterplan, awareness of halal products and increasing halal lifestyles is a great opportunity for the development of Halal industry in Indonesia.</w:t>
      </w:r>
    </w:p>
    <w:p w14:paraId="6945550F" w14:textId="58744732" w:rsidR="004C7CED" w:rsidRPr="00C636EB" w:rsidRDefault="004C7CED" w:rsidP="00EF5F40">
      <w:pPr>
        <w:spacing w:after="0" w:line="240" w:lineRule="auto"/>
        <w:ind w:firstLine="567"/>
        <w:contextualSpacing/>
        <w:jc w:val="both"/>
        <w:rPr>
          <w:rFonts w:ascii="Times New Roman" w:hAnsi="Times New Roman" w:cs="Times New Roman"/>
          <w:sz w:val="24"/>
          <w:szCs w:val="24"/>
        </w:rPr>
      </w:pPr>
      <w:r w:rsidRPr="00C636EB">
        <w:rPr>
          <w:rFonts w:ascii="Times New Roman" w:hAnsi="Times New Roman" w:cs="Times New Roman"/>
          <w:sz w:val="24"/>
          <w:szCs w:val="24"/>
        </w:rPr>
        <w:t xml:space="preserve">One aspect that is considered by consumers in buying halal food is whether the food is hedonic or utilitarian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0950-3293","author":[{"dropping-particle":"","family":"Otterbring","given":"Tobias","non-dropping-particle":"","parse-names":false,"suffix":""},{"dropping-particle":"","family":"Folwarczny","given":"Michał","non-dropping-particle":"","parse-names":false,"suffix":""},{"dropping-particle":"","family":"Gidlöf","given":"Kerstin","non-dropping-particle":"","parse-names":false,"suffix":""}],"container-title":"Food Quality and Preference","id":"ITEM-1","issued":{"date-parts":[["2023"]]},"page":"104693","publisher":"Elsevier","title":"Hunger effects on option quality for hedonic and utilitarian food products","type":"article-journal","volume":"103"},"uris":["http://www.mendeley.com/documents/?uuid=aab8fa7e-60aa-4ef2-84d1-1b1067aa2d80"]}],"mendeley":{"formattedCitation":"(Otterbring et al., 2023)","plainTextFormattedCitation":"(Otterbring et al., 2023)","previouslyFormattedCitation":"(Otterbring et al., 2023)"},"properties":{"noteIndex":0},"schema":"https://github.com/citation-style-language/schema/raw/master/csl-citation.json"}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(Otterbring et al., 2023)</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Hedonic is related to the extent to which consumers have the perception that the product consumed can provide an effective experience, sensation, pleasure, and enjoyment. While utilitarian is related to how consumers have the </w:t>
      </w:r>
      <w:r w:rsidRPr="00C636EB">
        <w:rPr>
          <w:rFonts w:ascii="Times New Roman" w:hAnsi="Times New Roman" w:cs="Times New Roman"/>
          <w:sz w:val="24"/>
          <w:szCs w:val="24"/>
        </w:rPr>
        <w:lastRenderedPageBreak/>
        <w:t xml:space="preserve">perception that the products consumed can provide functional and instrumental value, and consumers mainly focus on needs, uses, and practicality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0304-3940","author":[{"dropping-particle":"","family":"Shang","given":"Qian","non-dropping-particle":"","parse-names":false,"suffix":""},{"dropping-particle":"","family":"Jin","given":"Jia","non-dropping-particle":"","parse-names":false,"suffix":""},{"dropping-particle":"","family":"Qiu","given":"Junping","non-dropping-particle":"","parse-names":false,"suffix":""}],"container-title":"Neuroscience Letters","id":"ITEM-1","issued":{"date-parts":[["2020"]]},"page":"134665","publisher":"Elsevier","title":"Utilitarian or hedonic: Event-related potential evidence of purchase intention bias during online shopping festivals","type":"article-journal","volume":"715"},"uris":["http://www.mendeley.com/documents/?uuid=e6b88cdd-fc43-48b1-bd55-8a439429fb1b"]}],"mendeley":{"formattedCitation":"(Shang et al., 2020)","plainTextFormattedCitation":"(Shang et al., 2020)","previouslyFormattedCitation":"(Shang et al., 2020)"},"properties":{"noteIndex":0},"schema":"https://github.com/citation-style-language/schema/raw/master/csl-citation.json"}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(Shang et al., 2020)</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w:t>
      </w:r>
    </w:p>
    <w:p w14:paraId="23DD14D1" w14:textId="7FDC1F07" w:rsidR="004C7CED" w:rsidRPr="00C636EB" w:rsidRDefault="004C7CED" w:rsidP="00EF5F40">
      <w:pPr>
        <w:spacing w:after="0" w:line="240" w:lineRule="auto"/>
        <w:ind w:firstLine="567"/>
        <w:contextualSpacing/>
        <w:jc w:val="both"/>
        <w:rPr>
          <w:rFonts w:ascii="Times New Roman" w:hAnsi="Times New Roman" w:cs="Times New Roman"/>
          <w:sz w:val="24"/>
          <w:szCs w:val="24"/>
        </w:rPr>
      </w:pPr>
      <w:r w:rsidRPr="00C636EB">
        <w:rPr>
          <w:rFonts w:ascii="Times New Roman" w:hAnsi="Times New Roman" w:cs="Times New Roman"/>
          <w:sz w:val="24"/>
          <w:szCs w:val="24"/>
        </w:rPr>
        <w:t xml:space="preserve">As important factor in determining behavior, hedonic and utilitarian values are widely studied by researchers. For example, Sumarliah, Usmanova, Mousa, &amp; Indriya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1754-3266","author":[{"dropping-particle":"","family":"Sumarliah","given":"Eli","non-dropping-particle":"","parse-names":false,"suffix":""},{"dropping-particle":"","family":"Usmanova","given":"Kamila","non-dropping-particle":"","parse-names":false,"suffix":""},{"dropping-particle":"","family":"Mousa","given":"Kawthar","non-dropping-particle":"","parse-names":false,"suffix":""},{"dropping-particle":"","family":"Indriya","given":"Indriya","non-dropping-particle":"","parse-names":false,"suffix":""}],"container-title":"International Journal of Fashion Design, Technology and Education","id":"ITEM-1","issue":"2","issued":{"date-parts":[["2022"]]},"page":"167-177","publisher":"Taylor &amp; Francis","title":"E-commerce in the fashion business: the roles of the COVID-19 situational factors, hedonic and utilitarian motives on consumers’ intention to purchase online","type":"article-journal","volume":"15"},"suppress-author":1,"uris":["http://www.mendeley.com/documents/?uuid=79bbc1ad-d719-4aa2-a444-0d51c163539b"]}],"mendeley":{"formattedCitation":"(2022)","plainTextFormattedCitation":"(2022)","previouslyFormattedCitation":"(2022)"},"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(2022)</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Hazari, Bergiel, and Sethna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{"citationItems":[{"id":"ITEM-1","itemData":{"ISSN":"1352-7266","author":[{"dropping-particle":"","family":"Hazari","given":"Sunil","non-dropping-particle":"","parse-names":false,"suffix":""},{"dropping-particle":"","family":"Bergiel","given":"Blaise J","non-dropping-particle":"","parse-names":false,"suffix":""},{"dropping-particle":"","family":"Sethna","given":"Beheruz N","non-dropping-particle":"","parse-names":false,"suffix":""}],"container-title":"Journal of Marketing Communications","id":"ITEM-1","issue":"6","issued":{"date-parts":[["2017"]]},"page":"572-591","publisher":"Taylor &amp; Francis","title":"Hedonic and utilitarian use of user-generated content on online shopping websites","type":"article-journal","volume":"23"},"suppress-author":1,"uris":["http://www.mendeley.com/documents/?uuid=1908e005-52ed-498a-a73f-b9cba9e7b8a3"]}],"mendeley":{"formattedCitation":"(2017)","plainTextFormattedCitation":"(2017)","previouslyFormattedCitation":"(2017)"},"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(2017)</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Shang, Jin, and Qiu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0304-3940","author":[{"dropping-particle":"","family":"Shang","given":"Qian","non-dropping-particle":"","parse-names":false,"suffix":""},{"dropping-particle":"","family":"Jin","given":"Jia","non-dropping-particle":"","parse-names":false,"suffix":""},{"dropping-particle":"","family":"Qiu","given":"Junping","non-dropping-particle":"","parse-names":false,"suffix":""}],"container-title":"Neuroscience Letters","id":"ITEM-1","issued":{"date-parts":[["2020"]]},"page":"134665","publisher":"Elsevier","title":"Utilitarian or hedonic: Event-related potential evidence of purchase intention bias during online shopping festivals","type":"article-journal","volume":"715"},"suppress-author":1,"uris":["http://www.mendeley.com/documents/?uuid=e6b88cdd-fc43-48b1-bd55-8a439429fb1b"]}],"mendeley":{"formattedCitation":"(2020)","plainTextFormattedCitation":"(2020)","previouslyFormattedCitation":"(2020)"},"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(2020)</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use hedonic and utilitarian as determinants of online purchases, Arruda Filho, Simões, and De Muylder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{"citationItems":[{"id":"ITEM-1","itemData":{"ISSN":"0267-257X","author":[{"dropping-particle":"","family":"Arruda Filho","given":"Emílio José Montero","non-dropping-particle":"","parse-names":false,"suffix":""},{"dropping-particle":"","family":"Simões","given":"Júnio De Souza","non-dropping-particle":"","parse-names":false,"suffix":""},{"dropping-particle":"","family":"Muylder","given":"Cristiana Fernandes","non-dropping-particle":"De","parse-names":false,"suffix":""}],"container-title":"Journal of Marketing Management","id":"ITEM-1","issue":"1-2","issued":{"date-parts":[["2020"]]},"page":"128-148","publisher":"Taylor &amp; Francis","title":"The low effect of perceived risk in the relation between hedonic values and purchase intention","type":"article-journal","volume":"36"},"suppress-author":1,"uris":["http://www.mendeley.com/documents/?uuid=3b6821a9-8554-4d73-ba2d-be8370fe28be"]}],"mendeley":{"formattedCitation":"(2020)","plainTextFormattedCitation":"(2020)","previouslyFormattedCitation":"(2020)"},"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(2020)</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Kim, Lee, and Kim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1229-7119","author":[{"dropping-particle":"","family":"Kim","given":"Yun-Hee","non-dropping-particle":"","parse-names":false,"suffix":""},{"dropping-particle":"","family":"Lee","given":"Min-Young","non-dropping-particle":"","parse-names":false,"suffix":""},{"dropping-particle":"","family":"Kim","given":"Youn-Kyung","non-dropping-particle":"","parse-names":false,"suffix":""}],"container-title":"Journal of Global Academy of Marketing","id":"ITEM-1","issue":"2","issued":{"date-parts":[["2011"]]},"page":"102-113","publisher":"Taylor &amp; Francis","title":"A new shopper typology: Utilitarian and hedonic perspectives","type":"article-journal","volume":"21"},"suppress-author":1,"uris":["http://www.mendeley.com/documents/?uuid=d0e52de7-8a44-44ef-ad16-79cdfbb157d3"]}],"mendeley":{"formattedCitation":"(2011)","plainTextFormattedCitation":"(2011)","previouslyFormattedCitation":"(2011)"},"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(2011)</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Ong, Prasetyo, Vallespin, Persada, and Nadlifatin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{"citationItems":[{"id":"ITEM-1","itemData":{"ISSN":"2405-8440","author":[{"dropping-particle":"","family":"Ong","given":"Ardvin Kester S","non-dropping-particle":"","parse-names":false,"suffix":""},{"dropping-particle":"","family":"Prasetyo","given":"Yogi Tri","non-dropping-particle":"","parse-names":false,"suffix":""},{"dropping-particle":"","family":"Vallespin","given":"Barbara Eliza","non-dropping-particle":"","parse-names":false,"suffix":""},{"dropping-particle":"","family":"Persada","given":"Satria Fadil","non-dropping-particle":"","parse-names":false,"suffix":""},{"dropping-particle":"","family":"Nadlifatin","given":"Reny","non-dropping-particle":"","parse-names":false,"suffix":""}],"container-title":"Heliyon","id":"ITEM-1","issue":"12","issued":{"date-parts":[["2022"]]},"page":"e12542","publisher":"Elsevier","title":"Evaluating the influence of service quality, hedonic, and utilitarian value on shopper's behavioral intentions in urban shopping malls during the COVID-19 pandemic","type":"article-journal","volume":"8"},"suppress-author":1,"uris":["http://www.mendeley.com/documents/?uuid=01ae31f3-da09-48b7-b57f-79f1697d95fd"]}],"mendeley":{"formattedCitation":"(2022)","plainTextFormattedCitation":"(2022)","previouslyFormattedCitation":"(2022)"},"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(2022)</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included hedonic and utilitarian as variables that influence purchase intention. Ho, Chiu, Mansumitrchai, and Quarles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{"citationItems":[{"id":"ITEM-1","itemData":{"ISSN":"2093-2685","author":[{"dropping-particle":"","family":"Ho","given":"Han-Chiang","non-dropping-particle":"","parse-names":false,"suffix":""},{"dropping-particle":"","family":"Chiu","given":"Candy Lim","non-dropping-particle":"","parse-names":false,"suffix":""},{"dropping-particle":"","family":"Mansumitrchai","given":"Somkiat","non-dropping-particle":"","parse-names":false,"suffix":""},{"dropping-particle":"","family":"Quarles","given":"Brian J","non-dropping-particle":"","parse-names":false,"suffix":""}],"container-title":"Journal of Global Fashion Marketing","id":"ITEM-1","issue":"1","issued":{"date-parts":[["2020"]]},"page":"71-89","publisher":"Taylor &amp; Francis","title":"Hedonic and utilitarian value as a mediator of men’s intention to purchase cosmetics","type":"article-journal","volume":"11"},"suppress-author":1,"uris":["http://www.mendeley.com/documents/?uuid=ad6a076e-9767-424c-a6f1-50d52e475912"]}],"mendeley":{"formattedCitation":"(2020)","plainTextFormattedCitation":"(2020)","previouslyFormattedCitation":"(2020)"},"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(2020)</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analyze the intention to buy cosmetics, including hedonic and utilitarian. Otterbring, Folwarczny, and Gidlöf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0950-3293","author":[{"dropping-particle":"","family":"Otterbring","given":"Tobias","non-dropping-particle":"","parse-names":false,"suffix":""},{"dropping-particle":"","family":"Folwarczny","given":"Michał","non-dropping-particle":"","parse-names":false,"suffix":""},{"dropping-particle":"","family":"Gidlöf","given":"Kerstin","non-dropping-particle":"","parse-names":false,"suffix":""}],"container-title":"Food Quality and Preference","id":"ITEM-1","issued":{"date-parts":[["2023"]]},"page":"104693","publisher":"Elsevier","title":"Hunger effects on option quality for hedonic and utilitarian food products","type":"article-journal","volume":"103"},"suppress-author":1,"uris":["http://www.mendeley.com/documents/?uuid=aab8fa7e-60aa-4ef2-84d1-1b1067aa2d80"]}],"mendeley":{"formattedCitation":"(2023)","plainTextFormattedCitation":"(2023)","previouslyFormattedCitation":"(2023)"},"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(2023)</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use hedonic and utilitarian as determinants of food purchases. From the literature review, hedonic and utilitarianism have received a place in behavioral research, but hedonic and utilitarianism have not been widely used to analyze the behavior of consuming halal products. Thus this research still needs to be carried out, to complete the study of hedonic and utilitarian relationships in the behavior of consuming halal products.</w:t>
      </w:r>
    </w:p>
    <w:p w14:paraId="579A69B7" w14:textId="7BDB97F8" w:rsidR="00EF5F40" w:rsidRPr="00C30F42" w:rsidRDefault="004C7CED" w:rsidP="00C30F42">
      <w:pPr>
        <w:spacing w:after="0" w:line="240" w:lineRule="auto"/>
        <w:ind w:firstLine="567"/>
        <w:contextualSpacing/>
        <w:jc w:val="both"/>
        <w:rPr>
          <w:rFonts w:ascii="Times New Roman" w:hAnsi="Times New Roman" w:cs="Times New Roman"/>
          <w:sz w:val="24"/>
          <w:szCs w:val="24"/>
          <w:lang w:val="en-US"/>
        </w:rPr>
      </w:pPr>
      <w:r w:rsidRPr="00C636EB">
        <w:rPr>
          <w:rFonts w:ascii="Times New Roman" w:hAnsi="Times New Roman" w:cs="Times New Roman"/>
          <w:sz w:val="24"/>
          <w:szCs w:val="24"/>
        </w:rPr>
        <w:t xml:space="preserve">Hedonic is an assessment of the overall experience of pleasure associated with emotional feelings, fantasies, and pleasure,  which tend more to the characteristic non-tangible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{"citationItems":[{"id":"ITEM-1","itemData":{"ISSN":"2093-2685","author":[{"dropping-particle":"","family":"Ho","given":"Han-Chiang","non-dropping-particle":"","parse-names":false,"suffix":""},{"dropping-particle":"","family":"Chiu","given":"Candy Lim","non-dropping-particle":"","parse-names":false,"suffix":""},{"dropping-particle":"","family":"Mansumitrchai","given":"Somkiat","non-dropping-particle":"","parse-names":false,"suffix":""},{"dropping-particle":"","family":"Quarles","given":"Brian J","non-dropping-particle":"","parse-names":false,"suffix":""}],"container-title":"Journal of Global Fashion Marketing","id":"ITEM-1","issue":"1","issued":{"date-parts":[["2020"]]},"page":"71-89","publisher":"Taylor &amp; Francis","title":"Hedonic and utilitarian value as a mediator of men’s intention to purchase cosmetics","type":"article-journal","volume":"11"},"uris":["http://www.mendeley.com/documents/?uuid=ad6a076e-9767-424c-a6f1-50d52e475912"]}],"mendeley":{"formattedCitation":"(Ho et al., 2020)","plainTextFormattedCitation":"(Ho et al., 2020)","previouslyFormattedCitation":"(Ho et al., 2020)"},"properties":{"noteIndex":0},"schema":"https://github.com/citation-style-language/schema/raw/master/csl-citation.json"}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(Ho et al., 2020)</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Thus the students who consume halal products will feel pleasure or satisfaction, because they can consume food that does not conflict with Islamic sharia. Utilitarian is concerned with practical and rational evaluation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{"citationItems":[{"id":"ITEM-1","itemData":{"ISSN":"0022-2437","author":[{"dropping-particle":"","family":"Voss","given":"Kevin E","non-dropping-particle":"","parse-names":false,"suffix":""},{"dropping-particle":"","family":"Spangenberg","given":"Eric R","non-dropping-particle":"","parse-names":false,"suffix":""},{"dropping-particle":"","family":"Grohmann","given":"Bianca","non-dropping-particle":"","parse-names":false,"suffix":""}],"container-title":"Journal of marketing research","id":"ITEM-1","issue":"3","issued":{"date-parts":[["2003"]]},"page":"310-320","publisher":"SAGE Publications Sage CA: Los Angeles, CA","title":"Measuring the hedonic and utilitarian dimensions of consumer attitude","type":"article-journal","volume":"40"},"uris":["http://www.mendeley.com/documents/?uuid=67080232-49f9-4656-a3d9-026095299491"]}],"mendeley":{"formattedCitation":"(Voss et al., 2003)","plainTextFormattedCitation":"(Voss et al., 2003)","previouslyFormattedCitation":"(Voss et al., 2003)"},"properties":{"noteIndex":0},"schema":"https://github.com/citation-style-language/schema/raw/master/csl-citation.json"}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(Voss et al., 2003)</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and is more cognitive and goal-oriented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{"citationItems":[{"id":"ITEM-1","itemData":{"ISSN":"1537-5277","author":[{"dropping-particle":"","family":"Botti","given":"Simona","non-dropping-particle":"","parse-names":false,"suffix":""},{"dropping-particle":"","family":"McGill","given":"Ann L","non-dropping-particle":"","parse-names":false,"suffix":""}],"container-title":"Journal of Consumer Research","id":"ITEM-1","issue":"6","issued":{"date-parts":[["2011"]]},"page":"1065-1078","publisher":"University of Chicago Press Chicago, IL","title":"The locus of choice: Personal causality and satisfaction with hedonic and utilitarian decisions","type":"article-journal","volume":"37"},"uris":["http://www.mendeley.com/documents/?uuid=808ee2ea-4e11-4d3d-9f5a-dc475f313fab"]}],"mendeley":{"formattedCitation":"(Botti &amp; McGill, 2011)","plainTextFormattedCitation":"(Botti &amp; McGill, 2011)","previouslyFormattedCitation":"(Botti &amp; McGill, 2011)"},"properties":{"noteIndex":0},"schema":"https://github.com/citation-style-language/schema/raw/master/csl-citation.json"}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(Botti &amp; McGill, 2011)</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With respect to halal products, it refers to the quality of product to meet needs (for example, more healthful, highly nutritious, naturally processed and so on). Thus hedonic and utilitarian can determine people's consumption behavior in the context of students to consume halal products. Therefore this research was conducted to answer how the hedonic and utilitarian influences on the consumption behavior of halal products among students</w:t>
      </w:r>
      <w:r w:rsidR="00EF5F40">
        <w:rPr>
          <w:rFonts w:ascii="Times New Roman" w:hAnsi="Times New Roman" w:cs="Times New Roman"/>
          <w:sz w:val="24"/>
          <w:szCs w:val="24"/>
          <w:lang w:val="en-US"/>
        </w:rPr>
        <w:t>.</w:t>
      </w:r>
    </w:p>
    <w:p w14:paraId="15B15CEC" w14:textId="59D67655" w:rsidR="00EF5F40" w:rsidRPr="00C636EB" w:rsidRDefault="00EF5F40" w:rsidP="00EF5F40">
      <w:pPr>
        <w:spacing w:after="0" w:line="240" w:lineRule="auto"/>
        <w:ind w:firstLine="567"/>
        <w:contextualSpacing/>
        <w:jc w:val="both"/>
        <w:rPr>
          <w:rFonts w:ascii="Times New Roman" w:hAnsi="Times New Roman" w:cs="Times New Roman"/>
          <w:sz w:val="24"/>
          <w:szCs w:val="24"/>
        </w:rPr>
      </w:pPr>
      <w:r w:rsidRPr="00C636EB">
        <w:rPr>
          <w:rFonts w:ascii="Times New Roman" w:hAnsi="Times New Roman" w:cs="Times New Roman"/>
          <w:sz w:val="24"/>
          <w:szCs w:val="24"/>
        </w:rPr>
        <w:t xml:space="preserve">Consumption behavior is not only related to purchasing decisions but also related to behavior towards choices of products or services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{"citationItems":[{"id":"ITEM-1","itemData":{"author":[{"dropping-particle":"","family":"Tjiptono","given":"Fandy","non-dropping-particle":"","parse-names":false,"suffix":""}],"container-title":"Strategi Pemasaran Dalam Perspektif Perilaku Konsumen","id":"ITEM-1","issued":{"date-parts":[["2019"]]},"title":"Perilaku Konsumen: Definisi, Domain, Determinan","type":"article-journal","volume":"103"},"uris":["http://www.mendeley.com/documents/?uuid=20cfd189-9aa9-470d-8500-3e1048baa66b"]}],"mendeley":{"formattedCitation":"(Tjiptono, 2019)","plainTextFormattedCitation":"(Tjiptono, 2019)","previouslyFormattedCitation":"(Tjiptono, 2019)"},"properties":{"noteIndex":0},"schema":"https://github.com/citation-style-language/schema/raw/master/csl-citation.json"}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(Tjiptono, 2019)</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Experts have formulated several definitions of consumer behavior, including consumer behavior which is a study of how individuals, groups, or organizations determine the process for choosing, using, using, and ignoring products, services, experiences, or even ideas to meet needs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{"citationItems":[{"id":"ITEM-1","itemData":{"author":[{"dropping-particle":"","family":"Hawkins","given":"Delbert","non-dropping-particle":"","parse-names":false,"suffix":""},{"dropping-particle":"","family":"David L","given":"Mothersbaugh","non-dropping-particle":"","parse-names":false,"suffix":""}],"id":"ITEM-1","issued":{"date-parts":[["2015"]]},"title":"Consumer Behavior: Building Marketing Strategy 11th Ed.","type":"article"},"uris":["http://www.mendeley.com/documents/?uuid=47b92824-4439-45e2-b237-7e5c74c22921"]}],"mendeley":{"formattedCitation":"(Hawkins &amp; David L, 2015)","plainTextFormattedCitation":"(Hawkins &amp; David L, 2015)","previouslyFormattedCitation":"(Hawkins &amp; David L, 2015)"},"properties":{"noteIndex":0},"schema":"https://github.com/citation-style-language/schema/raw/master/csl-citation.json"}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(Hawkins &amp; David L, 2015)</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Other experts, namely Kotler and Keller, provide an understanding that consumer behavior is a process in society to choose, buy, use, and ignore products, services, ideas, or experiences to satisfy wants and needs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{"citationItems":[{"id":"ITEM-1","itemData":{"ISBN":"8024741504","author":[{"dropping-particle":"","family":"Philip","given":"KOTLER","non-dropping-particle":"","parse-names":false,"suffix":""},{"dropping-particle":"","family":"Lane","given":"Keller Kevin","non-dropping-particle":"","parse-names":false,"suffix":""}],"id":"ITEM-1","issued":{"date-parts":[["2013"]]},"publisher":"grada publishing as","title":"Marketing management-14. vydání","type":"book"},"uris":["http://www.mendeley.com/documents/?uuid=d9ee669a-dd9d-4e59-b8dc-fc0754c2e177"]}],"mendeley":{"formattedCitation":"(Philip &amp; Lane, 2013)","plainTextFormattedCitation":"(Philip &amp; Lane, 2013)","previouslyFormattedCitation":"(Philip &amp; Lane, 2013)"},"properties":{"noteIndex":0},"schema":"https://github.com/citation-style-language/schema/raw/master/csl-citation.json"}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(Philip &amp; Lane, 2013)</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Meanwhile, Ramya and Ali define consumer behavior as refering to how to choose, make purchases, and consume goods or services to meet their needs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{"citationItems":[{"id":"ITEM-1","itemData":{"author":[{"dropping-particle":"","family":"Ramya","given":"NASAM","non-dropping-particle":"","parse-names":false,"suffix":""},{"dropping-particle":"","family":"Ali","given":"S Mohamed","non-dropping-particle":"","parse-names":false,"suffix":""}],"container-title":"International journal of applied research","id":"ITEM-1","issue":"10","issued":{"date-parts":[["2016"]]},"page":"76-80","title":"Factors affecting consumer buying behavior","type":"article-journal","volume":"2"},"uris":["http://www.mendeley.com/documents/?uuid=e1200fb5-2492-4b39-9cfc-cf6b87772145"]}],"mendeley":{"formattedCitation":"(Ramya &amp; Ali, 2016)","plainTextFormattedCitation":"(Ramya &amp; Ali, 2016)","previouslyFormattedCitation":"(Ramya &amp; Ali, 2016)"},"properties":{"noteIndex":0},"schema":"https://github.com/citation-style-language/schema/raw/master/csl-citation.json"}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(Ramya &amp; Ali, 2016)</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Meanwhile, according to Peter and Olson, consumer behavior is the dynamics of interaction between behavior, awareness, and the surrounding environment where exchanges are made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{"citationItems":[{"id":"ITEM-1","itemData":{"author":[{"dropping-particle":"","family":"Paul","given":"Peter J","non-dropping-particle":"","parse-names":false,"suffix":""},{"dropping-particle":"","family":"Olson","given":"Jerry C","non-dropping-particle":"","parse-names":false,"suffix":""}],"container-title":"Homewood, IL, itd: Irwin","id":"ITEM-1","issued":{"date-parts":[["2010"]]},"title":"Consumer behavior and marketing strategy","type":"article-journal"},"uris":["http://www.mendeley.com/documents/?uuid=2764d6ad-343f-467a-854f-174cc7c101a5"]}],"mendeley":{"formattedCitation":"(Paul &amp; Olson, 2010)","plainTextFormattedCitation":"(Paul &amp; Olson, 2010)","previouslyFormattedCitation":"(Paul &amp; Olson, 2010)"},"properties":{"noteIndex":0},"schema":"https://github.com/citation-style-language/schema/raw/master/csl-citation.json"}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(Paul &amp; Olson, 2010)</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w:t>
      </w:r>
    </w:p>
    <w:p w14:paraId="3BFEE9A0" w14:textId="3261FBEE" w:rsidR="00EF5F40" w:rsidRPr="00C636EB" w:rsidRDefault="00EF5F40" w:rsidP="00C30F42">
      <w:pPr>
        <w:spacing w:after="0" w:line="240" w:lineRule="auto"/>
        <w:ind w:firstLine="567"/>
        <w:contextualSpacing/>
        <w:jc w:val="both"/>
        <w:rPr>
          <w:rFonts w:ascii="Times New Roman" w:hAnsi="Times New Roman" w:cs="Times New Roman"/>
          <w:sz w:val="24"/>
          <w:szCs w:val="24"/>
        </w:rPr>
      </w:pPr>
      <w:r w:rsidRPr="00C636EB">
        <w:rPr>
          <w:rFonts w:ascii="Times New Roman" w:hAnsi="Times New Roman" w:cs="Times New Roman"/>
          <w:sz w:val="24"/>
          <w:szCs w:val="24"/>
        </w:rPr>
        <w:t xml:space="preserve">From some of the above understandings about consumer behavior conveyed by experts, in the context of this research, consumer behavior is related to the process of how people use, select, secure, and use halal products to meet their needs. In the context of consumer behavior, Tjiptono states that there are domains of consumer behavior, namely 1) One's thoughts and actions to fulfill wants and needs and 2) A field of study that focuses on a consumption process by consumers to fulfill wants and needs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{"citationItems":[{"id":"ITEM-1","itemData":{"author":[{"dropping-particle":"","family":"Tjiptono","given":"Fandy","non-dropping-particle":"","parse-names":false,"suffix":""}],"container-title":"Strategi Pemasaran Dalam Perspektif Perilaku Konsumen","id":"ITEM-1","issued":{"date-parts":[["2019"]]},"title":"Perilaku Konsumen: Definisi, Domain, Determinan","type":"article-journal","volume":"103"},"uris":["http://www.mendeley.com/documents/?uuid=20cfd189-9aa9-470d-8500-3e1048baa66b"]}],"mendeley":{"formattedCitation":"(Tjiptono, 2019)","plainTextFormattedCitation":"(Tjiptono, 2019)","previouslyFormattedCitation":"(Tjiptono, 2019)"},"properties":{"noteIndex":0},"schema":"https://github.com/citation-style-language/schema/raw/master/csl-citation.json"}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(Tjiptono, 2019)</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Thus the consumption behavior of halal products is how consumers choose, make purchases, and consume halal products to meet their needs.</w:t>
      </w:r>
    </w:p>
    <w:p w14:paraId="11DADB3E" w14:textId="40190965" w:rsidR="00EF5F40" w:rsidRPr="00C636EB" w:rsidRDefault="00EF5F40" w:rsidP="00EF5F40">
      <w:pPr>
        <w:spacing w:after="0" w:line="240" w:lineRule="auto"/>
        <w:ind w:firstLine="567"/>
        <w:contextualSpacing/>
        <w:jc w:val="both"/>
        <w:rPr>
          <w:rFonts w:ascii="Times New Roman" w:hAnsi="Times New Roman" w:cs="Times New Roman"/>
          <w:sz w:val="24"/>
          <w:szCs w:val="24"/>
        </w:rPr>
      </w:pPr>
      <w:r w:rsidRPr="00C636EB">
        <w:rPr>
          <w:rFonts w:ascii="Times New Roman" w:hAnsi="Times New Roman" w:cs="Times New Roman"/>
          <w:sz w:val="24"/>
          <w:szCs w:val="24"/>
        </w:rPr>
        <w:t xml:space="preserve">Hedonic is related to the perception of consumers that the product consumed can provide a precious experience, more sensation, pleasure, and enjoyment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0304-3940","author":[{"dropping-particle":"","family":"Shang","given":"Qian","non-dropping-particle":"","parse-names":false,"suffix":""},{"dropping-particle":"","family":"Jin","given":"Jia","non-dropping-particle":"","parse-names":false,"suffix":""},{"dropping-particle":"","family":"Qiu","given":"Junping","non-dropping-particle":"","parse-names":false,"suffix":""}],"container-title":"Neuroscience Letters","id":"ITEM-1","issued":{"date-parts":[["2020"]]},"page":"134665","publisher":"Elsevier","title":"Utilitarian or hedonic: Event-related potential evidence of purchase intention bias during online shopping festivals","type":"article-journal","volume":"715"},"uris":["http://www.mendeley.com/documents/?uuid=e6b88cdd-fc43-48b1-bd55-8a439429fb1b"]}],"mendeley":{"formattedCitation":"(Shang et al., 2020)","plainTextFormattedCitation":"(Shang et al., 2020)","previouslyFormattedCitation":"(Shang et al., 2020)"},"properties":{"noteIndex":0},"schema":"https://github.com/citation-style-language/schema/raw/master/csl-citation.json"}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(Shang et al., 2020)</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Hedonic is an assessment of the overall experience of pleasure associated with emotional feelings, </w:t>
      </w:r>
      <w:r w:rsidRPr="00C636EB">
        <w:rPr>
          <w:rFonts w:ascii="Times New Roman" w:hAnsi="Times New Roman" w:cs="Times New Roman"/>
          <w:sz w:val="24"/>
          <w:szCs w:val="24"/>
        </w:rPr>
        <w:lastRenderedPageBreak/>
        <w:t xml:space="preserve">fantasies, and  pleasure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1537-5277","author":[{"dropping-particle":"","family":"Chen","given":"Tao","non-dropping-particle":"","parse-names":false,"suffix":""},{"dropping-particle":"","family":"Kalra","given":"Ajay","non-dropping-particle":"","parse-names":false,"suffix":""},{"dropping-particle":"","family":"Sun","given":"Baohong","non-dropping-particle":"","parse-names":false,"suffix":""}],"container-title":"Journal of Consumer Research","id":"ITEM-1","issue":"4","issued":{"date-parts":[["2009"]]},"page":"611-623","publisher":"University of Chicago Press Chicago, IL","title":"Why do consumers buy extended service contracts?","type":"article-journal","volume":"36"},"uris":["http://www.mendeley.com/documents/?uuid=53b4a8ac-1d05-41ab-9161-2f8dd0843df7"]}],"mendeley":{"formattedCitation":"(Chen et al., 2009)","plainTextFormattedCitation":"(Chen et al., 2009)","previouslyFormattedCitation":"(Chen et al., 2009)"},"properties":{"noteIndex":0},"schema":"https://github.com/citation-style-language/schema/raw/master/csl-citation.json"}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(Chen et al., 2009)</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which are more non-tangible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{"citationItems":[{"id":"ITEM-1","itemData":{"ISSN":"2093-2685","author":[{"dropping-particle":"","family":"Ho","given":"Han-Chiang","non-dropping-particle":"","parse-names":false,"suffix":""},{"dropping-particle":"","family":"Chiu","given":"Candy Lim","non-dropping-particle":"","parse-names":false,"suffix":""},{"dropping-particle":"","family":"Mansumitrchai","given":"Somkiat","non-dropping-particle":"","parse-names":false,"suffix":""},{"dropping-particle":"","family":"Quarles","given":"Brian J","non-dropping-particle":"","parse-names":false,"suffix":""}],"container-title":"Journal of Global Fashion Marketing","id":"ITEM-1","issue":"1","issued":{"date-parts":[["2020"]]},"page":"71-89","publisher":"Taylor &amp; Francis","title":"Hedonic and utilitarian value as a mediator of men’s intention to purchase cosmetics","type":"article-journal","volume":"11"},"uris":["http://www.mendeley.com/documents/?uuid=ad6a076e-9767-424c-a6f1-50d52e475912"]}],"mendeley":{"formattedCitation":"(Ho et al., 2020)","plainTextFormattedCitation":"(Ho et al., 2020)","previouslyFormattedCitation":"(Ho et al., 2020)"},"properties":{"noteIndex":0},"schema":"https://github.com/citation-style-language/schema/raw/master/csl-citation.json"}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(Ho et al., 2020)</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Purchasing of halal products is often revealed to be influenced by emotions rather than rationality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2071-1050","author":[{"dropping-particle":"","family":"Koch","given":"Julia","non-dropping-particle":"","parse-names":false,"suffix":""},{"dropping-particle":"","family":"Frommeyer","given":"Britta","non-dropping-particle":"","parse-names":false,"suffix":""},{"dropping-particle":"","family":"Schewe","given":"Gerhard","non-dropping-particle":"","parse-names":false,"suffix":""}],"container-title":"Sustainability","id":"ITEM-1","issue":"24","issued":{"date-parts":[["2020"]]},"page":"10247","publisher":"MDPI","title":"Online shopping motives during the COVID-19 pandemic—lessons from the crisis","type":"article-journal","volume":"12"},"uris":["http://www.mendeley.com/documents/?uuid=ee447888-770b-4a00-b621-9853ea0750d7"]}],"mendeley":{"formattedCitation":"(Koch et al., 2020)","plainTextFormattedCitation":"(Koch et al., 2020)","previouslyFormattedCitation":"(Koch et al., 2020)"},"properties":{"noteIndex":0},"schema":"https://github.com/citation-style-language/schema/raw/master/csl-citation.json"}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(Koch et al., 2020)</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w:t>
      </w:r>
    </w:p>
    <w:p w14:paraId="36090ABB" w14:textId="740AB698" w:rsidR="00EF5F40" w:rsidRPr="00C636EB" w:rsidRDefault="00EF5F40" w:rsidP="00C30F42">
      <w:pPr>
        <w:spacing w:after="0" w:line="240" w:lineRule="auto"/>
        <w:ind w:firstLine="567"/>
        <w:contextualSpacing/>
        <w:jc w:val="both"/>
        <w:rPr>
          <w:rFonts w:ascii="Times New Roman" w:hAnsi="Times New Roman" w:cs="Times New Roman"/>
          <w:sz w:val="24"/>
          <w:szCs w:val="24"/>
        </w:rPr>
      </w:pPr>
      <w:r w:rsidRPr="00C636EB">
        <w:rPr>
          <w:rFonts w:ascii="Times New Roman" w:hAnsi="Times New Roman" w:cs="Times New Roman"/>
          <w:sz w:val="24"/>
          <w:szCs w:val="24"/>
        </w:rPr>
        <w:t>This study assumes hedonic motives as an important determining factor in buying behavior of halal products because consumption of halal products can increase one's satisfaction. Consumers can carry out religious orders to consume halal products. Previous studies on consumption behavior have found hedonic motives to be a positive determinant of behavior.  Thus the hypothesis proposed in this study is</w:t>
      </w:r>
      <w:r w:rsidR="001B4CA8">
        <w:rPr>
          <w:rFonts w:ascii="Times New Roman" w:hAnsi="Times New Roman" w:cs="Times New Roman"/>
          <w:sz w:val="24"/>
          <w:szCs w:val="24"/>
          <w:lang w:val="en-US"/>
        </w:rPr>
        <w:t xml:space="preserve"> </w:t>
      </w:r>
      <w:r w:rsidRPr="00C636EB">
        <w:rPr>
          <w:rFonts w:ascii="Times New Roman" w:hAnsi="Times New Roman" w:cs="Times New Roman"/>
          <w:sz w:val="24"/>
          <w:szCs w:val="24"/>
        </w:rPr>
        <w:t>H1: Significant influence of Hedonic value on the behavior of consuming halal products.</w:t>
      </w:r>
    </w:p>
    <w:p w14:paraId="52BC10F7" w14:textId="77777777" w:rsidR="005C4B55" w:rsidRDefault="00EF5F40" w:rsidP="00EF5F40">
      <w:pPr>
        <w:spacing w:after="0" w:line="240" w:lineRule="auto"/>
        <w:ind w:firstLine="567"/>
        <w:contextualSpacing/>
        <w:jc w:val="both"/>
        <w:rPr>
          <w:rFonts w:ascii="Times New Roman" w:hAnsi="Times New Roman" w:cs="Times New Roman"/>
          <w:sz w:val="24"/>
          <w:szCs w:val="24"/>
        </w:rPr>
      </w:pPr>
      <w:r w:rsidRPr="00C636EB">
        <w:rPr>
          <w:rFonts w:ascii="Times New Roman" w:hAnsi="Times New Roman" w:cs="Times New Roman"/>
          <w:sz w:val="24"/>
          <w:szCs w:val="24"/>
        </w:rPr>
        <w:t xml:space="preserve">Utilitarianism is a perception of the consumers that the products consumed can provide functional and instrumental value, and consumers mainly focus on needs, uses, and practicality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0304-3940","author":[{"dropping-particle":"","family":"Shang","given":"Qian","non-dropping-particle":"","parse-names":false,"suffix":""},{"dropping-particle":"","family":"Jin","given":"Jia","non-dropping-particle":"","parse-names":false,"suffix":""},{"dropping-particle":"","family":"Qiu","given":"Junping","non-dropping-particle":"","parse-names":false,"suffix":""}],"container-title":"Neuroscience Letters","id":"ITEM-1","issued":{"date-parts":[["2020"]]},"page":"134665","publisher":"Elsevier","title":"Utilitarian or hedonic: Event-related potential evidence of purchase intention bias during online shopping festivals","type":"article-journal","volume":"715"},"uris":["http://www.mendeley.com/documents/?uuid=e6b88cdd-fc43-48b1-bd55-8a439429fb1b"]}],"mendeley":{"formattedCitation":"(Shang et al., 2020)","plainTextFormattedCitation":"(Shang et al., 2020)","previouslyFormattedCitation":"(Shang et al., 2020)"},"properties":{"noteIndex":0},"schema":"https://github.com/citation-style-language/schema/raw/master/csl-citation.json"}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(Shang et al., 2020)</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Utilitarian is concerned with the practical and rational evaluation and is more cognitive and goal-oriented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{"citationItems":[{"id":"ITEM-1","itemData":{"ISSN":"0022-2437","author":[{"dropping-particle":"","family":"Voss","given":"Kevin E","non-dropping-particle":"","parse-names":false,"suffix":""},{"dropping-particle":"","family":"Spangenberg","given":"Eric R","non-dropping-particle":"","parse-names":false,"suffix":""},{"dropping-particle":"","family":"Grohmann","given":"Bianca","non-dropping-particle":"","parse-names":false,"suffix":""}],"container-title":"Journal of marketing research","id":"ITEM-1","issue":"3","issued":{"date-parts":[["2003"]]},"page":"310-320","publisher":"SAGE Publications Sage CA: Los Angeles, CA","title":"Measuring the hedonic and utilitarian dimensions of consumer attitude","type":"article-journal","volume":"40"},"uris":["http://www.mendeley.com/documents/?uuid=67080232-49f9-4656-a3d9-026095299491"]},{"id":"ITEM-2","itemData":{"ISSN":"1537-5277","author":[{"dropping-particle":"","family":"Botti","given":"Simona","non-dropping-particle":"","parse-names":false,"suffix":""},{"dropping-particle":"","family":"McGill","given":"Ann L","non-dropping-particle":"","parse-names":false,"suffix":""}],"container-title":"Journal of Consumer Research","id":"ITEM-2","issue":"6","issued":{"date-parts":[["2011"]]},"page":"1065-1078","publisher":"University of Chicago Press Chicago, IL","title":"The locus of choice: Personal causality and satisfaction with hedonic and utilitarian decisions","type":"article-journal","volume":"37"},"uris":["http://www.mendeley.com/documents/?uuid=808ee2ea-4e11-4d3d-9f5a-dc475f313fab"]}],"mendeley":{"formattedCitation":"(Botti &amp; McGill, 2011; Voss et al., 2003)","plainTextFormattedCitation":"(Botti &amp; McGill, 2011; Voss et al., 2003)","previouslyFormattedCitation":"(Botti &amp; McGill, 2011; Voss et al., 2003)"},"properties":{"noteIndex":0},"schema":"https://github.com/citation-style-language/schema/raw/master/csl-citation.json"}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(Botti &amp; McGill, 2011; Voss et al., 2003)</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Concerning halal products refers to the product's ability to meet needs (for example, more healthful, highly nutritious, naturally processed, and so on). The perceived utility is an object's capacity for functional, informational, or physical performance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{"citationItems":[{"id":"ITEM-1","itemData":{"ISSN":"1045-4446","author":[{"dropping-particle":"","family":"Wang","given":"Edward Shih-Tse","non-dropping-particle":"","parse-names":false,"suffix":""}],"container-title":"Journal of food products marketing","id":"ITEM-1","issue":"3","issued":{"date-parts":[["2017"]]},"page":"239-250","publisher":"Taylor &amp; Francis","title":"Different effects of utilitarian and hedonic benefits of retail food packaging on perceived product quality and purchase intention","type":"article-journal","volume":"23"},"uris":["http://www.mendeley.com/documents/?uuid=e70e572c-2e78-4532-8218-59efe6e2a0a1"]}],"mendeley":{"formattedCitation":"(Wang, 2017)","plainTextFormattedCitation":"(Wang, 2017)","previouslyFormattedCitation":"(Wang, 2017)"},"properties":{"noteIndex":0},"schema":"https://github.com/citation-style-language/schema/raw/master/csl-citation.json"}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(Wang, 2017)</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Previous studies on consumption behavior have found hedonic motives to be a positive determinant of behaviour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{"citationItems":[{"id":"ITEM-1","itemData":{"ISSN":"2093-2685","author":[{"dropping-particle":"","family":"Ho","given":"Han-Chiang","non-dropping-particle":"","parse-names":false,"suffix":""},{"dropping-particle":"","family":"Chiu","given":"Candy Lim","non-dropping-particle":"","parse-names":false,"suffix":""},{"dropping-particle":"","family":"Mansumitrchai","given":"Somkiat","non-dropping-particle":"","parse-names":false,"suffix":""},{"dropping-particle":"","family":"Quarles","given":"Brian J","non-dropping-particle":"","parse-names":false,"suffix":""}],"container-title":"Journal of Global Fashion Marketing","id":"ITEM-1","issue":"1","issued":{"date-parts":[["2020"]]},"page":"71-89","publisher":"Taylor &amp; Francis","title":"Hedonic and utilitarian value as a mediator of men’s intention to purchase cosmetics","type":"article-journal","volume":"11"},"uris":["http://www.mendeley.com/documents/?uuid=ad6a076e-9767-424c-a6f1-50d52e475912"]}],"mendeley":{"formattedCitation":"(Ho et al., 2020)","plainTextFormattedCitation":"(Ho et al., 2020)","previouslyFormattedCitation":"(Ho et al., 2020)"},"properties":{"noteIndex":0},"schema":"https://github.com/citation-style-language/schema/raw/master/csl-citation.json"}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(Ho et al., 2020)</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Considering the result of the research above, this study proposes the following hypothesis: </w:t>
      </w:r>
    </w:p>
    <w:p w14:paraId="139B25BC" w14:textId="70583CCD" w:rsidR="00EF5F40" w:rsidRDefault="00EF5F40" w:rsidP="005C4B55">
      <w:pPr>
        <w:spacing w:after="0" w:line="240" w:lineRule="auto"/>
        <w:contextualSpacing/>
        <w:jc w:val="both"/>
        <w:rPr>
          <w:rFonts w:ascii="Times New Roman" w:hAnsi="Times New Roman" w:cs="Times New Roman"/>
          <w:sz w:val="24"/>
          <w:szCs w:val="24"/>
        </w:rPr>
      </w:pPr>
      <w:r w:rsidRPr="00C636EB">
        <w:rPr>
          <w:rFonts w:ascii="Times New Roman" w:hAnsi="Times New Roman" w:cs="Times New Roman"/>
          <w:sz w:val="24"/>
          <w:szCs w:val="24"/>
        </w:rPr>
        <w:t>H1: Significant influence of utilitarian values on the behavior of consuming Halal products.</w:t>
      </w:r>
    </w:p>
    <w:p w14:paraId="2020A621" w14:textId="0076CEEE" w:rsidR="00EF5F40" w:rsidRPr="00477B5D" w:rsidRDefault="00477B5D" w:rsidP="00477B5D">
      <w:pPr>
        <w:spacing w:after="0" w:line="240" w:lineRule="auto"/>
        <w:ind w:firstLine="56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Moreover, t</w:t>
      </w:r>
      <w:r w:rsidRPr="00477B5D">
        <w:rPr>
          <w:rFonts w:ascii="Times New Roman" w:hAnsi="Times New Roman" w:cs="Times New Roman"/>
          <w:sz w:val="24"/>
          <w:szCs w:val="24"/>
          <w:lang w:val="en-US"/>
        </w:rPr>
        <w:t>his study aims to investigate the impact of hedonic and utilitarian values on the consumption behavior of halal products</w:t>
      </w:r>
      <w:r>
        <w:rPr>
          <w:rFonts w:ascii="Times New Roman" w:hAnsi="Times New Roman" w:cs="Times New Roman"/>
          <w:sz w:val="24"/>
          <w:szCs w:val="24"/>
          <w:lang w:val="en-US"/>
        </w:rPr>
        <w:t>.</w:t>
      </w:r>
    </w:p>
    <w:p w14:paraId="66E73365" w14:textId="77777777" w:rsidR="00EF5F40" w:rsidRPr="00EF5F40" w:rsidRDefault="00EF5F40" w:rsidP="00EF5F40">
      <w:pPr>
        <w:spacing w:after="0" w:line="240" w:lineRule="auto"/>
        <w:ind w:firstLine="567"/>
        <w:contextualSpacing/>
        <w:jc w:val="both"/>
        <w:rPr>
          <w:rFonts w:ascii="Times New Roman" w:hAnsi="Times New Roman" w:cs="Times New Roman"/>
          <w:sz w:val="24"/>
          <w:szCs w:val="24"/>
          <w:lang w:val="en-US"/>
        </w:rPr>
      </w:pPr>
    </w:p>
    <w:p w14:paraId="11D0BEE3" w14:textId="77777777" w:rsidR="00EF5F40" w:rsidRDefault="00F83229" w:rsidP="00EF5F40">
      <w:pPr>
        <w:spacing w:after="0" w:line="240" w:lineRule="auto"/>
        <w:contextualSpacing/>
        <w:rPr>
          <w:rFonts w:ascii="Book Antiqua" w:hAnsi="Book Antiqua"/>
          <w:b/>
          <w:color w:val="4F81BD" w:themeColor="accent1"/>
          <w:sz w:val="24"/>
        </w:rPr>
      </w:pPr>
      <w:r w:rsidRPr="006B73F2">
        <w:rPr>
          <w:rFonts w:ascii="Book Antiqua" w:hAnsi="Book Antiqua"/>
          <w:b/>
          <w:color w:val="4F81BD" w:themeColor="accent1"/>
          <w:sz w:val="24"/>
        </w:rPr>
        <w:t xml:space="preserve">RESEARCH METHOD   </w:t>
      </w:r>
    </w:p>
    <w:p w14:paraId="28AD9178" w14:textId="3C047386" w:rsidR="004C7CED" w:rsidRPr="00EF5F40" w:rsidRDefault="004C7CED" w:rsidP="00EF5F40">
      <w:pPr>
        <w:spacing w:after="0" w:line="240" w:lineRule="auto"/>
        <w:contextualSpacing/>
        <w:rPr>
          <w:rFonts w:ascii="Book Antiqua" w:hAnsi="Book Antiqua"/>
          <w:b/>
          <w:color w:val="4F81BD" w:themeColor="accent1"/>
          <w:sz w:val="24"/>
        </w:rPr>
      </w:pPr>
      <w:r w:rsidRPr="00EF5F40">
        <w:rPr>
          <w:rFonts w:ascii="Times New Roman" w:hAnsi="Times New Roman" w:cs="Times New Roman"/>
          <w:b/>
          <w:color w:val="4F81BD" w:themeColor="accent1"/>
          <w:sz w:val="24"/>
          <w:szCs w:val="24"/>
        </w:rPr>
        <w:t>Samples and Data Collection Techniques</w:t>
      </w:r>
    </w:p>
    <w:p w14:paraId="25B2637D" w14:textId="4C6A2C67" w:rsidR="004C7CED" w:rsidRPr="00C636EB" w:rsidRDefault="004C7CED" w:rsidP="00EF5F40">
      <w:pPr>
        <w:spacing w:after="0" w:line="240" w:lineRule="auto"/>
        <w:ind w:firstLine="567"/>
        <w:contextualSpacing/>
        <w:jc w:val="both"/>
        <w:rPr>
          <w:rFonts w:ascii="Times New Roman" w:hAnsi="Times New Roman" w:cs="Times New Roman"/>
          <w:sz w:val="24"/>
          <w:szCs w:val="24"/>
        </w:rPr>
      </w:pPr>
      <w:r w:rsidRPr="00C636EB">
        <w:rPr>
          <w:rFonts w:ascii="Times New Roman" w:hAnsi="Times New Roman" w:cs="Times New Roman"/>
          <w:sz w:val="24"/>
          <w:szCs w:val="24"/>
        </w:rPr>
        <w:t xml:space="preserve">The population that became the target in this study were Islamic boarding school students in Magelang Regency. The number of samples was determined using the inverse square root method as recommended by Kock &amp; Hadaya. Kock &amp; Hadaya suggested that the minimum number of sample in the SEM-PLS analysis should be 160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1350-1917","author":[{"dropping-particle":"","family":"Kock","given":"Ned","non-dropping-particle":"","parse-names":false,"suffix":""},{"dropping-particle":"","family":"Hadaya","given":"Pierre","non-dropping-particle":"","parse-names":false,"suffix":""}],"container-title":"Information systems journal","id":"ITEM-1","issue":"1","issued":{"date-parts":[["2018"]]},"page":"227-261","publisher":"Wiley Online Library","title":"Minimum sample size estimation in PLS‐SEM: The inverse square root and gamma‐exponential methods","type":"article-journal","volume":"28"},"uris":["http://www.mendeley.com/documents/?uuid=a1fe5caf-5c2a-4580-88b0-94cdddf622d0"]}],"mendeley":{"formattedCitation":"(Kock &amp; Hadaya, 2018)","plainTextFormattedCitation":"(Kock &amp; Hadaya, 2018)","previouslyFormattedCitation":"(Kock &amp; Hadaya, 2018)"},"properties":{"noteIndex":0},"schema":"https://github.com/citation-style-language/schema/raw/master/csl-citation.json"}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(Kock &amp; Hadaya, 2018)</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However, the research data collected was 180. This number has exceeded the minimum sample determined by the inverse square root method. The sampling technique in this study used the convenience sampling method, because this method is easy to manage, efficient and cost-effective, efficient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{"citationItems":[{"id":"ITEM-1","itemData":{"ISSN":"0037-976X","author":[{"dropping-particle":"","family":"Jager","given":"Justin","non-dropping-particle":"","parse-names":false,"suffix":""},{"dropping-particle":"","family":"Putnick","given":"Diane L","non-dropping-particle":"","parse-names":false,"suffix":""},{"dropping-particle":"","family":"Bornstein","given":"Marc H","non-dropping-particle":"","parse-names":false,"suffix":""}],"container-title":"Monographs of the Society for Research in Child Development","id":"ITEM-1","issue":"2","issued":{"date-parts":[["2017"]]},"page":"13-30","publisher":"Wiley Online Library","title":"II. More than just convenient: The scientific merits of homogeneous convenience samples","type":"article-journal","volume":"82"},"uris":["http://www.mendeley.com/documents/?uuid=5d5eb5fa-0629-4120-9f6e-ec652333cfa5"]}],"mendeley":{"formattedCitation":"(Jager et al., 2017)","plainTextFormattedCitation":"(Jager et al., 2017)","previouslyFormattedCitation":"(Jager et al., 2017)"},"properties":{"noteIndex":0},"schema":"https://github.com/citation-style-language/schema/raw/master/csl-citation.json"}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(Jager et al., 2017)</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w:t>
      </w:r>
    </w:p>
    <w:p w14:paraId="479F8368" w14:textId="77777777" w:rsidR="004C7CED" w:rsidRPr="00C636EB" w:rsidRDefault="004C7CED" w:rsidP="004C7CED">
      <w:pPr>
        <w:spacing w:after="0" w:line="240" w:lineRule="auto"/>
        <w:contextualSpacing/>
        <w:jc w:val="both"/>
        <w:rPr>
          <w:rFonts w:ascii="Times New Roman" w:hAnsi="Times New Roman" w:cs="Times New Roman"/>
          <w:sz w:val="24"/>
          <w:szCs w:val="24"/>
        </w:rPr>
      </w:pPr>
    </w:p>
    <w:p w14:paraId="4D81142F" w14:textId="31F2D88B" w:rsidR="004C7CED" w:rsidRPr="00EF5F40" w:rsidRDefault="004C7CED" w:rsidP="004C7CED">
      <w:pPr>
        <w:spacing w:after="0" w:line="240" w:lineRule="auto"/>
        <w:contextualSpacing/>
        <w:jc w:val="both"/>
        <w:rPr>
          <w:rFonts w:ascii="Times New Roman" w:hAnsi="Times New Roman" w:cs="Times New Roman"/>
          <w:b/>
          <w:color w:val="4F81BD" w:themeColor="accent1"/>
          <w:sz w:val="24"/>
          <w:szCs w:val="24"/>
        </w:rPr>
      </w:pPr>
      <w:r w:rsidRPr="00EF5F40">
        <w:rPr>
          <w:rFonts w:ascii="Times New Roman" w:hAnsi="Times New Roman" w:cs="Times New Roman"/>
          <w:b/>
          <w:color w:val="4F81BD" w:themeColor="accent1"/>
          <w:sz w:val="24"/>
          <w:szCs w:val="24"/>
        </w:rPr>
        <w:t>Research Variable Scale Measurement</w:t>
      </w:r>
    </w:p>
    <w:p w14:paraId="6BF01C06" w14:textId="20365871" w:rsidR="004C7CED" w:rsidRPr="00C636EB" w:rsidRDefault="004C7CED" w:rsidP="00EF5F40">
      <w:pPr>
        <w:spacing w:after="0" w:line="240" w:lineRule="auto"/>
        <w:ind w:firstLine="567"/>
        <w:contextualSpacing/>
        <w:jc w:val="both"/>
        <w:rPr>
          <w:rFonts w:ascii="Times New Roman" w:hAnsi="Times New Roman" w:cs="Times New Roman"/>
          <w:sz w:val="24"/>
          <w:szCs w:val="24"/>
        </w:rPr>
      </w:pPr>
      <w:r w:rsidRPr="00C636EB">
        <w:rPr>
          <w:rFonts w:ascii="Times New Roman" w:hAnsi="Times New Roman" w:cs="Times New Roman"/>
          <w:sz w:val="24"/>
          <w:szCs w:val="24"/>
        </w:rPr>
        <w:t xml:space="preserve">This study uses six main constructions, namely: Behavior (P), Hedonic (He), and Utilitarian (Ut). The research variable is measured on a multi-item scale that had been tested and validated in previous studies. Six items in assessing Behavior (B) were adopted from research conducted by Billah, Rahman, &amp; Hossain. The Hedonic Variable (He) consists of five items adopted from a research by Arruda Filho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{"citationItems":[{"id":"ITEM-1","itemData":{"ISSN":"0267-257X","author":[{"dropping-particle":"","family":"Arruda Filho","given":"Emílio José Montero","non-dropping-particle":"","parse-names":false,"suffix":""},{"dropping-particle":"","family":"Simões","given":"Júnio De Souza","non-dropping-particle":"","parse-names":false,"suffix":""},{"dropping-particle":"","family":"Muylder","given":"Cristiana Fernandes","non-dropping-particle":"De","parse-names":false,"suffix":""}],"container-title":"Journal of Marketing Management","id":"ITEM-1","issue":"1-2","issued":{"date-parts":[["2020"]]},"page":"128-148","publisher":"Taylor &amp; Francis","title":"The low effect of perceived risk in the relation between hedonic values and purchase intention","type":"article-journal","volume":"36"},"suppress-author":1,"uris":["http://www.mendeley.com/documents/?uuid=3b6821a9-8554-4d73-ba2d-be8370fe28be"]}],"mendeley":{"formattedCitation":"(2020)","plainTextFormattedCitation":"(2020)","previouslyFormattedCitation":"(2020)"},"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(2020)</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Simões, and De Muylder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{"citationItems":[{"id":"ITEM-1","itemData":{"ISSN":"1537-8020","author":[{"dropping-particle":"","family":"Billah","given":"Arif","non-dropping-particle":"","parse-names":false,"suffix":""},{"dropping-particle":"","family":"Rahman","given":"Md Ahbabur","non-dropping-particle":"","parse-names":false,"suffix":""},{"dropping-particle":"Bin","family":"Hossain","given":"Md Tareq","non-dropping-particle":"","parse-names":false,"suffix":""}],"container-title":"Journal of Foodservice Business Research","id":"ITEM-1","issue":"4","issued":{"date-parts":[["2020"]]},"page":"324-349","publisher":"Taylor &amp; Francis","title":"Factors influencing Muslim and non-Muslim consumers’ consumption behavior: A case study on halal food","type":"article-journal","volume":"23"},"suppress-author":1,"uris":["http://www.mendeley.com/documents/?uuid=25c3ffe1-22f2-40ef-969d-cd4320db9ccb"]}],"mendeley":{"formattedCitation":"(2020)","plainTextFormattedCitation":"(2020)","previouslyFormattedCitation":"(2020)"},"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(2020)</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The Utilitarian Variable (Ut) in this study uses four statement items adopted from Wang's research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{"citationItems":[{"id":"ITEM-1","itemData":{"ISSN":"1045-4446","author":[{"dropping-particle":"","family":"Wang","given":"Edward Shih-Tse","non-dropping-particle":"","parse-names":false,"suffix":""}],"container-title":"Journal of food products marketing","id":"ITEM-1","issue":"3","issued":{"date-parts":[["2017"]]},"page":"239-250","publisher":"Taylor &amp; Francis","title":"Different effects of utilitarian and hedonic benefits of retail food packaging on perceived product quality and purchase intention","type":"article-journal","volume":"23"},"suppress-author":1,"uris":["http://www.mendeley.com/documents/?uuid=e70e572c-2e78-4532-8218-59efe6e2a0a1"]}],"mendeley":{"formattedCitation":"(2017)","plainTextFormattedCitation":"(2017)","previouslyFormattedCitation":"(2017)"},"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(2017)</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All constructions were measured using a five-point Likert scale starting from "strongly disagree = 1 to strongly agree = 5".</w:t>
      </w:r>
    </w:p>
    <w:p w14:paraId="570E59CC" w14:textId="722A9990" w:rsidR="00EF5F40" w:rsidRDefault="004C7CED" w:rsidP="00EF5F40">
      <w:pPr>
        <w:spacing w:after="0" w:line="240" w:lineRule="auto"/>
        <w:ind w:firstLine="567"/>
        <w:contextualSpacing/>
        <w:jc w:val="both"/>
        <w:rPr>
          <w:rFonts w:ascii="Times New Roman" w:hAnsi="Times New Roman" w:cs="Times New Roman"/>
          <w:sz w:val="24"/>
          <w:szCs w:val="24"/>
        </w:rPr>
      </w:pPr>
      <w:r w:rsidRPr="00C636EB">
        <w:rPr>
          <w:rFonts w:ascii="Times New Roman" w:hAnsi="Times New Roman" w:cs="Times New Roman"/>
          <w:sz w:val="24"/>
          <w:szCs w:val="24"/>
        </w:rPr>
        <w:t xml:space="preserve">Data analysis in this study used the structural equation models partial least squares (SEM-PLS) analysis technique using SmartPLS version 3.2.7 software. According to Henseler, Hubona, and Ray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0263-5577","author":[{"dropping-particle":"","family":"Henseler","given":"Jörg","non-dropping-particle":"","parse-names":false,"suffix":""},{"dropping-particle":"","family":"Hubona","given":"Geoffrey","non-dropping-particle":"","parse-names":false,"suffix":""},{"dropping-particle":"","family":"Ray","given":"Pauline Ash","non-dropping-particle":"","parse-names":false,"suffix":""}],"container-title":"Industrial management &amp; data systems","id":"ITEM-1","issued":{"date-parts":[["2016"]]},"publisher":"Emerald Group Publishing Limited","title":"Using PLS path modeling in new technology research: updated guidelines","type":"article-journal"},"suppress-author":1,"uris":["http://www.mendeley.com/documents/?uuid=e6111193-9fa0-49fe-b131-cacee852baa0"]}],"mendeley":{"formattedCitation":"(2016)","plainTextFormattedCitation":"(2016)","previouslyFormattedCitation":"(2016)"},"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(2016)</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the SEM-PLS is a statistical tool with good capabilities, even in studies with small samples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0263-5577","author":[{"dropping-particle":"","family":"Henseler","given":"Jörg","non-dropping-particle":"","parse-names":false,"suffix":""},{"dropping-particle":"","family":"Hubona","given":"Geoffrey","non-dropping-particle":"","parse-names":false,"suffix":""},{"dropping-particle":"","family":"Ray","given":"Pauline Ash","non-dropping-particle":"","parse-names":false,"suffix":""}],"container-title":"Industrial management &amp; data systems","id":"ITEM-1","issued":{"date-parts":[["2016"]]},"publisher":"Emerald Group Publishing Limited","title":"Using PLS path modeling in new technology research: updated guidelines","type":"article-journal"},"uris":["http://www.mendeley.com/documents/?uuid=e6111193-9fa0-49fe-b131-cacee852baa0"]}],"mendeley":{"formattedCitation":"(Henseler et al., 2016)","plainTextFormattedCitation":"(Henseler et al., 2016)","previouslyFormattedCitation":"(Henseler et al., 2016)"},"properties":{"noteIndex":0},"schema":"https://github.com/citation-style-language/schema/raw/master/csl-citation.json"}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(Henseler et al., 2016)</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SEM-PLS was chosen in this research is to conduct prediction-oriented testing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{"citationItems":[{"id":"ITEM-1","itemData":{"ISSN":"0955-534X","author":[{"dropping-particle":"","family":"Hair Jr","given":"Joe F","non-dropping-particle":"","parse-names":false,"suffix":""},{"dropping-particle":"","family":"Sarstedt","given":"Marko","non-dropping-particle":"","parse-names":false,"suffix":""},{"dropping-particle":"","family":"Hopkins","given":"Lucas","non-dropping-particle":"","parse-names":false,"suffix":""},{"dropping-particle":"","family":"G. Kuppelwieser","given":"Volker","non-dropping-particle":"","parse-names":false,"suffix":""}],"container-title":"European business review","id":"ITEM-1","issue":"2","issued":{"date-parts":[["2014"]]},"page":"106-121","publisher":"Emerald Group Publishing Limited","title":"Partial least squares structural equation modeling (PLS-SEM) An emerging tool in business research","type":"article-journal","volume":"26"},"uris":["http://www.mendeley.com/documents/?uuid=8b8b6eef-0d19-41d3-84fe-a18c68bae71a"]}],"mendeley":{"formattedCitation":"(Hair Jr et al., 2014)","plainTextFormattedCitation":"(Hair Jr et al., 2014)","previouslyFormattedCitation":"(Hair Jr et al., 2014)"},"properties":{"noteIndex":0},"schema":"https://github.com/citation-style-language/schema/raw/master/csl-citation.json"}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(Hair Jr et al., 2014)</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In the SEM-PLS analysis process, </w:t>
      </w:r>
      <w:r w:rsidRPr="00C636EB">
        <w:rPr>
          <w:rFonts w:ascii="Times New Roman" w:hAnsi="Times New Roman" w:cs="Times New Roman"/>
          <w:sz w:val="24"/>
          <w:szCs w:val="24"/>
        </w:rPr>
        <w:lastRenderedPageBreak/>
        <w:t xml:space="preserve">there are two stages of testing. Those are the measurement model testing stage and the structural model testing stage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{"citationItems":[{"id":"ITEM-1","itemData":{"ISSN":"0955-534X","author":[{"dropping-particle":"","family":"Hair Jr","given":"Joe F","non-dropping-particle":"","parse-names":false,"suffix":""},{"dropping-particle":"","family":"Sarstedt","given":"Marko","non-dropping-particle":"","parse-names":false,"suffix":""},{"dropping-particle":"","family":"Hopkins","given":"Lucas","non-dropping-particle":"","parse-names":false,"suffix":""},{"dropping-particle":"","family":"G. Kuppelwieser","given":"Volker","non-dropping-particle":"","parse-names":false,"suffix":""}],"container-title":"European business review","id":"ITEM-1","issue":"2","issued":{"date-parts":[["2014"]]},"page":"106-121","publisher":"Emerald Group Publishing Limited","title":"Partial least squares structural equation modeling (PLS-SEM) An emerging tool in business research","type":"article-journal","volume":"26"},"uris":["http://www.mendeley.com/documents/?uuid=8b8b6eef-0d19-41d3-84fe-a18c68bae71a"]}],"mendeley":{"formattedCitation":"(Hair Jr et al., 2014)","plainTextFormattedCitation":"(Hair Jr et al., 2014)","previouslyFormattedCitation":"(Hair Jr et al., 2014)"},"properties":{"noteIndex":0},"schema":"https://github.com/citation-style-language/schema/raw/master/csl-citation.json"}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(Hair Jr et al., 2014)</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w:t>
      </w:r>
    </w:p>
    <w:p w14:paraId="5857D68B" w14:textId="77777777" w:rsidR="004C7CED" w:rsidRPr="00C636EB" w:rsidRDefault="004C7CED" w:rsidP="004C7CED">
      <w:pPr>
        <w:spacing w:after="0" w:line="240" w:lineRule="auto"/>
        <w:contextualSpacing/>
        <w:jc w:val="both"/>
        <w:rPr>
          <w:rFonts w:ascii="Times New Roman" w:hAnsi="Times New Roman" w:cs="Times New Roman"/>
          <w:sz w:val="24"/>
          <w:szCs w:val="24"/>
        </w:rPr>
      </w:pPr>
    </w:p>
    <w:p w14:paraId="15D74E8E" w14:textId="3F8BD301" w:rsidR="009F779E" w:rsidRPr="006B73F2" w:rsidRDefault="006B73F2" w:rsidP="00ED001F">
      <w:pPr>
        <w:spacing w:before="240" w:after="0" w:line="240" w:lineRule="auto"/>
        <w:rPr>
          <w:rFonts w:ascii="Book Antiqua" w:hAnsi="Book Antiqua"/>
          <w:b/>
          <w:color w:val="4F81BD" w:themeColor="accent1"/>
          <w:sz w:val="24"/>
        </w:rPr>
      </w:pPr>
      <w:r w:rsidRPr="006B73F2">
        <w:rPr>
          <w:rFonts w:ascii="Book Antiqua" w:hAnsi="Book Antiqua"/>
          <w:b/>
          <w:color w:val="4F81BD" w:themeColor="accent1"/>
          <w:sz w:val="24"/>
        </w:rPr>
        <w:t>RES</w:t>
      </w:r>
      <w:r w:rsidR="00EF5F40">
        <w:rPr>
          <w:rFonts w:ascii="Book Antiqua" w:hAnsi="Book Antiqua"/>
          <w:b/>
          <w:color w:val="4F81BD" w:themeColor="accent1"/>
          <w:sz w:val="24"/>
          <w:lang w:val="en-US"/>
        </w:rPr>
        <w:t>U</w:t>
      </w:r>
      <w:r w:rsidRPr="006B73F2">
        <w:rPr>
          <w:rFonts w:ascii="Book Antiqua" w:hAnsi="Book Antiqua"/>
          <w:b/>
          <w:color w:val="4F81BD" w:themeColor="accent1"/>
          <w:sz w:val="24"/>
        </w:rPr>
        <w:t>LT AND DISCUSSION</w:t>
      </w:r>
    </w:p>
    <w:p w14:paraId="555FA9FC" w14:textId="67521F19" w:rsidR="0069500A" w:rsidRPr="00EF5F40" w:rsidRDefault="0069500A" w:rsidP="0069500A">
      <w:pPr>
        <w:spacing w:after="0" w:line="240" w:lineRule="auto"/>
        <w:contextualSpacing/>
        <w:jc w:val="both"/>
        <w:rPr>
          <w:rFonts w:ascii="Times New Roman" w:hAnsi="Times New Roman" w:cs="Times New Roman"/>
          <w:b/>
          <w:color w:val="4F81BD" w:themeColor="accent1"/>
          <w:sz w:val="24"/>
          <w:szCs w:val="24"/>
        </w:rPr>
      </w:pPr>
      <w:r w:rsidRPr="00EF5F40">
        <w:rPr>
          <w:rFonts w:ascii="Times New Roman" w:hAnsi="Times New Roman" w:cs="Times New Roman"/>
          <w:b/>
          <w:color w:val="4F81BD" w:themeColor="accent1"/>
          <w:sz w:val="24"/>
          <w:szCs w:val="24"/>
        </w:rPr>
        <w:t>Profile of Research Respondents</w:t>
      </w:r>
    </w:p>
    <w:p w14:paraId="520905FB" w14:textId="77777777" w:rsidR="0069500A" w:rsidRPr="00C636EB" w:rsidRDefault="0069500A" w:rsidP="00EF5F40">
      <w:pPr>
        <w:spacing w:after="0" w:line="240" w:lineRule="auto"/>
        <w:ind w:firstLine="567"/>
        <w:contextualSpacing/>
        <w:jc w:val="both"/>
        <w:rPr>
          <w:rFonts w:ascii="Times New Roman" w:hAnsi="Times New Roman" w:cs="Times New Roman"/>
          <w:sz w:val="24"/>
          <w:szCs w:val="24"/>
        </w:rPr>
      </w:pPr>
      <w:r w:rsidRPr="00C636EB">
        <w:rPr>
          <w:rFonts w:ascii="Times New Roman" w:hAnsi="Times New Roman" w:cs="Times New Roman"/>
          <w:sz w:val="24"/>
          <w:szCs w:val="24"/>
        </w:rPr>
        <w:t>Table 1 shows the demographic information for the respondents who participated in the study. Male and female respondents respectively consisted of 31.11% and 68.89% of the total respondents. Most of the respondents, 25.00% are in their 17 years old. Complete research respondent profiles are in table 1 below:</w:t>
      </w:r>
    </w:p>
    <w:p w14:paraId="4B3E1AB6" w14:textId="77777777" w:rsidR="00EF5F40" w:rsidRDefault="00EF5F40" w:rsidP="00EF5F40">
      <w:pPr>
        <w:spacing w:after="0" w:line="240" w:lineRule="auto"/>
        <w:contextualSpacing/>
        <w:jc w:val="center"/>
        <w:rPr>
          <w:rFonts w:ascii="Times New Roman" w:hAnsi="Times New Roman" w:cs="Times New Roman"/>
          <w:b/>
          <w:sz w:val="24"/>
          <w:szCs w:val="24"/>
        </w:rPr>
      </w:pPr>
    </w:p>
    <w:p w14:paraId="3F375B6E" w14:textId="547FF09A" w:rsidR="0069500A" w:rsidRPr="00EF5F40" w:rsidRDefault="0069500A" w:rsidP="00EF5F40">
      <w:pPr>
        <w:spacing w:after="0" w:line="240" w:lineRule="auto"/>
        <w:contextualSpacing/>
        <w:jc w:val="center"/>
        <w:rPr>
          <w:rFonts w:ascii="Times New Roman" w:hAnsi="Times New Roman" w:cs="Times New Roman"/>
          <w:b/>
          <w:sz w:val="24"/>
          <w:szCs w:val="24"/>
        </w:rPr>
      </w:pPr>
      <w:r w:rsidRPr="00EF5F40">
        <w:rPr>
          <w:rFonts w:ascii="Times New Roman" w:hAnsi="Times New Roman" w:cs="Times New Roman"/>
          <w:b/>
          <w:sz w:val="24"/>
          <w:szCs w:val="24"/>
        </w:rPr>
        <w:t>Tabel 1. Respondent Profile (N=180)</w:t>
      </w:r>
    </w:p>
    <w:tbl>
      <w:tblPr>
        <w:tblW w:w="7225"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276"/>
        <w:gridCol w:w="2268"/>
        <w:gridCol w:w="1679"/>
        <w:gridCol w:w="2002"/>
      </w:tblGrid>
      <w:tr w:rsidR="0069500A" w:rsidRPr="00EF5F40" w14:paraId="42EA6A2B" w14:textId="77777777" w:rsidTr="00EF5F40">
        <w:trPr>
          <w:trHeight w:val="20"/>
          <w:jc w:val="center"/>
        </w:trPr>
        <w:tc>
          <w:tcPr>
            <w:tcW w:w="3544" w:type="dxa"/>
            <w:gridSpan w:val="2"/>
            <w:vAlign w:val="center"/>
            <w:hideMark/>
          </w:tcPr>
          <w:p w14:paraId="49BB5E5B"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b/>
                <w:bCs/>
                <w:color w:val="000000"/>
                <w:sz w:val="20"/>
                <w:szCs w:val="20"/>
                <w:lang w:eastAsia="en-ID"/>
              </w:rPr>
              <w:t>Demography</w:t>
            </w:r>
          </w:p>
        </w:tc>
        <w:tc>
          <w:tcPr>
            <w:tcW w:w="1679" w:type="dxa"/>
            <w:vAlign w:val="center"/>
            <w:hideMark/>
          </w:tcPr>
          <w:p w14:paraId="341FA944"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b/>
                <w:bCs/>
                <w:color w:val="000000"/>
                <w:sz w:val="20"/>
                <w:szCs w:val="20"/>
                <w:lang w:eastAsia="en-ID"/>
              </w:rPr>
              <w:t>Total</w:t>
            </w:r>
          </w:p>
        </w:tc>
        <w:tc>
          <w:tcPr>
            <w:tcW w:w="2002" w:type="dxa"/>
            <w:vAlign w:val="center"/>
            <w:hideMark/>
          </w:tcPr>
          <w:p w14:paraId="3DAD783C"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b/>
                <w:bCs/>
                <w:color w:val="000000"/>
                <w:sz w:val="20"/>
                <w:szCs w:val="20"/>
                <w:lang w:eastAsia="en-ID"/>
              </w:rPr>
              <w:t>(%)</w:t>
            </w:r>
          </w:p>
        </w:tc>
      </w:tr>
      <w:tr w:rsidR="0069500A" w:rsidRPr="00EF5F40" w14:paraId="687714C8" w14:textId="77777777" w:rsidTr="00EF5F40">
        <w:trPr>
          <w:trHeight w:val="20"/>
          <w:jc w:val="center"/>
        </w:trPr>
        <w:tc>
          <w:tcPr>
            <w:tcW w:w="1276" w:type="dxa"/>
            <w:vMerge w:val="restart"/>
            <w:vAlign w:val="center"/>
            <w:hideMark/>
          </w:tcPr>
          <w:p w14:paraId="35F7BB54" w14:textId="77777777" w:rsidR="0069500A" w:rsidRPr="00EF5F40" w:rsidRDefault="0069500A" w:rsidP="00EF5F40">
            <w:pPr>
              <w:spacing w:after="0" w:line="240" w:lineRule="auto"/>
              <w:contextualSpacing/>
              <w:jc w:val="both"/>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Gender</w:t>
            </w:r>
          </w:p>
          <w:p w14:paraId="7BDA58D5" w14:textId="77777777" w:rsidR="0069500A" w:rsidRPr="00EF5F40" w:rsidRDefault="0069500A" w:rsidP="00EF5F40">
            <w:pPr>
              <w:spacing w:after="0" w:line="240" w:lineRule="auto"/>
              <w:contextualSpacing/>
              <w:jc w:val="both"/>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 </w:t>
            </w:r>
          </w:p>
        </w:tc>
        <w:tc>
          <w:tcPr>
            <w:tcW w:w="2268" w:type="dxa"/>
            <w:tcBorders>
              <w:bottom w:val="nil"/>
            </w:tcBorders>
            <w:vAlign w:val="center"/>
            <w:hideMark/>
          </w:tcPr>
          <w:p w14:paraId="028EE2FC" w14:textId="77777777" w:rsidR="0069500A" w:rsidRPr="00EF5F40" w:rsidRDefault="0069500A" w:rsidP="00EF5F40">
            <w:pPr>
              <w:spacing w:after="0" w:line="240" w:lineRule="auto"/>
              <w:contextualSpacing/>
              <w:jc w:val="both"/>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Male</w:t>
            </w:r>
          </w:p>
        </w:tc>
        <w:tc>
          <w:tcPr>
            <w:tcW w:w="1679" w:type="dxa"/>
            <w:tcBorders>
              <w:bottom w:val="nil"/>
            </w:tcBorders>
            <w:vAlign w:val="center"/>
            <w:hideMark/>
          </w:tcPr>
          <w:p w14:paraId="3EA69DE9"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56</w:t>
            </w:r>
          </w:p>
        </w:tc>
        <w:tc>
          <w:tcPr>
            <w:tcW w:w="2002" w:type="dxa"/>
            <w:tcBorders>
              <w:bottom w:val="nil"/>
            </w:tcBorders>
            <w:vAlign w:val="center"/>
            <w:hideMark/>
          </w:tcPr>
          <w:p w14:paraId="1904CE9D"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31.11</w:t>
            </w:r>
          </w:p>
        </w:tc>
      </w:tr>
      <w:tr w:rsidR="0069500A" w:rsidRPr="00EF5F40" w14:paraId="1E8557F4" w14:textId="77777777" w:rsidTr="00EF5F40">
        <w:trPr>
          <w:trHeight w:val="20"/>
          <w:jc w:val="center"/>
        </w:trPr>
        <w:tc>
          <w:tcPr>
            <w:tcW w:w="1276" w:type="dxa"/>
            <w:vMerge/>
            <w:vAlign w:val="center"/>
            <w:hideMark/>
          </w:tcPr>
          <w:p w14:paraId="3B651BE4" w14:textId="77777777" w:rsidR="0069500A" w:rsidRPr="00EF5F40" w:rsidRDefault="0069500A" w:rsidP="00EF5F40">
            <w:pPr>
              <w:spacing w:after="0" w:line="240" w:lineRule="auto"/>
              <w:contextualSpacing/>
              <w:rPr>
                <w:rFonts w:ascii="Times New Roman" w:eastAsia="Times New Roman" w:hAnsi="Times New Roman" w:cs="Times New Roman"/>
                <w:color w:val="000000"/>
                <w:sz w:val="20"/>
                <w:szCs w:val="20"/>
                <w:lang w:eastAsia="en-ID"/>
              </w:rPr>
            </w:pPr>
          </w:p>
        </w:tc>
        <w:tc>
          <w:tcPr>
            <w:tcW w:w="2268" w:type="dxa"/>
            <w:tcBorders>
              <w:top w:val="nil"/>
              <w:bottom w:val="single" w:sz="4" w:space="0" w:color="auto"/>
            </w:tcBorders>
            <w:vAlign w:val="center"/>
            <w:hideMark/>
          </w:tcPr>
          <w:p w14:paraId="30EBCE80" w14:textId="77777777" w:rsidR="0069500A" w:rsidRPr="00EF5F40" w:rsidRDefault="0069500A" w:rsidP="00EF5F40">
            <w:pPr>
              <w:spacing w:after="0" w:line="240" w:lineRule="auto"/>
              <w:contextualSpacing/>
              <w:jc w:val="both"/>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Female</w:t>
            </w:r>
          </w:p>
        </w:tc>
        <w:tc>
          <w:tcPr>
            <w:tcW w:w="1679" w:type="dxa"/>
            <w:tcBorders>
              <w:top w:val="nil"/>
              <w:bottom w:val="single" w:sz="4" w:space="0" w:color="auto"/>
            </w:tcBorders>
            <w:vAlign w:val="center"/>
            <w:hideMark/>
          </w:tcPr>
          <w:p w14:paraId="615DC1B7"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124</w:t>
            </w:r>
          </w:p>
        </w:tc>
        <w:tc>
          <w:tcPr>
            <w:tcW w:w="2002" w:type="dxa"/>
            <w:tcBorders>
              <w:top w:val="nil"/>
              <w:bottom w:val="single" w:sz="4" w:space="0" w:color="auto"/>
            </w:tcBorders>
            <w:vAlign w:val="center"/>
            <w:hideMark/>
          </w:tcPr>
          <w:p w14:paraId="64DD72AE"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68.89</w:t>
            </w:r>
          </w:p>
        </w:tc>
      </w:tr>
      <w:tr w:rsidR="0069500A" w:rsidRPr="00EF5F40" w14:paraId="569AE3E2" w14:textId="77777777" w:rsidTr="00EF5F40">
        <w:trPr>
          <w:trHeight w:val="20"/>
          <w:jc w:val="center"/>
        </w:trPr>
        <w:tc>
          <w:tcPr>
            <w:tcW w:w="1276" w:type="dxa"/>
            <w:vMerge w:val="restart"/>
            <w:vAlign w:val="center"/>
            <w:hideMark/>
          </w:tcPr>
          <w:p w14:paraId="7C8BDDD7" w14:textId="77777777" w:rsidR="0069500A" w:rsidRPr="00EF5F40" w:rsidRDefault="0069500A" w:rsidP="00EF5F40">
            <w:pPr>
              <w:spacing w:after="0" w:line="240" w:lineRule="auto"/>
              <w:contextualSpacing/>
              <w:jc w:val="both"/>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 xml:space="preserve">Age </w:t>
            </w:r>
          </w:p>
          <w:p w14:paraId="1CCA75C5" w14:textId="77777777" w:rsidR="0069500A" w:rsidRPr="00EF5F40" w:rsidRDefault="0069500A" w:rsidP="00EF5F40">
            <w:pPr>
              <w:spacing w:after="0" w:line="240" w:lineRule="auto"/>
              <w:contextualSpacing/>
              <w:jc w:val="both"/>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 </w:t>
            </w:r>
          </w:p>
          <w:p w14:paraId="1E14D95D" w14:textId="77777777" w:rsidR="0069500A" w:rsidRPr="00EF5F40" w:rsidRDefault="0069500A" w:rsidP="00EF5F40">
            <w:pPr>
              <w:spacing w:after="0" w:line="240" w:lineRule="auto"/>
              <w:contextualSpacing/>
              <w:jc w:val="both"/>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 </w:t>
            </w:r>
          </w:p>
          <w:p w14:paraId="20E3939D" w14:textId="77777777" w:rsidR="0069500A" w:rsidRPr="00EF5F40" w:rsidRDefault="0069500A" w:rsidP="00EF5F40">
            <w:pPr>
              <w:spacing w:after="0" w:line="240" w:lineRule="auto"/>
              <w:contextualSpacing/>
              <w:jc w:val="both"/>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 </w:t>
            </w:r>
          </w:p>
          <w:p w14:paraId="55A2A4CF" w14:textId="77777777" w:rsidR="0069500A" w:rsidRPr="00EF5F40" w:rsidRDefault="0069500A" w:rsidP="00EF5F40">
            <w:pPr>
              <w:spacing w:after="0" w:line="240" w:lineRule="auto"/>
              <w:contextualSpacing/>
              <w:jc w:val="both"/>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 </w:t>
            </w:r>
          </w:p>
        </w:tc>
        <w:tc>
          <w:tcPr>
            <w:tcW w:w="2268" w:type="dxa"/>
            <w:tcBorders>
              <w:bottom w:val="nil"/>
            </w:tcBorders>
            <w:vAlign w:val="center"/>
            <w:hideMark/>
          </w:tcPr>
          <w:p w14:paraId="5B996A92" w14:textId="77777777" w:rsidR="0069500A" w:rsidRPr="00EF5F40" w:rsidRDefault="0069500A" w:rsidP="00EF5F40">
            <w:pPr>
              <w:spacing w:after="0" w:line="240" w:lineRule="auto"/>
              <w:contextualSpacing/>
              <w:jc w:val="both"/>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Before 17 years old</w:t>
            </w:r>
          </w:p>
        </w:tc>
        <w:tc>
          <w:tcPr>
            <w:tcW w:w="1679" w:type="dxa"/>
            <w:tcBorders>
              <w:bottom w:val="nil"/>
            </w:tcBorders>
            <w:hideMark/>
          </w:tcPr>
          <w:p w14:paraId="279A46EC"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12</w:t>
            </w:r>
          </w:p>
        </w:tc>
        <w:tc>
          <w:tcPr>
            <w:tcW w:w="2002" w:type="dxa"/>
            <w:tcBorders>
              <w:bottom w:val="nil"/>
            </w:tcBorders>
            <w:hideMark/>
          </w:tcPr>
          <w:p w14:paraId="649F8414"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6.67</w:t>
            </w:r>
          </w:p>
        </w:tc>
      </w:tr>
      <w:tr w:rsidR="0069500A" w:rsidRPr="00EF5F40" w14:paraId="76151E8E" w14:textId="77777777" w:rsidTr="00EF5F40">
        <w:trPr>
          <w:trHeight w:val="20"/>
          <w:jc w:val="center"/>
        </w:trPr>
        <w:tc>
          <w:tcPr>
            <w:tcW w:w="1276" w:type="dxa"/>
            <w:vMerge/>
            <w:vAlign w:val="center"/>
            <w:hideMark/>
          </w:tcPr>
          <w:p w14:paraId="0F252F2B" w14:textId="77777777" w:rsidR="0069500A" w:rsidRPr="00EF5F40" w:rsidRDefault="0069500A" w:rsidP="00EF5F40">
            <w:pPr>
              <w:spacing w:after="0" w:line="240" w:lineRule="auto"/>
              <w:contextualSpacing/>
              <w:rPr>
                <w:rFonts w:ascii="Times New Roman" w:eastAsia="Times New Roman" w:hAnsi="Times New Roman" w:cs="Times New Roman"/>
                <w:color w:val="000000"/>
                <w:sz w:val="20"/>
                <w:szCs w:val="20"/>
                <w:lang w:eastAsia="en-ID"/>
              </w:rPr>
            </w:pPr>
          </w:p>
        </w:tc>
        <w:tc>
          <w:tcPr>
            <w:tcW w:w="2268" w:type="dxa"/>
            <w:tcBorders>
              <w:top w:val="nil"/>
              <w:bottom w:val="nil"/>
            </w:tcBorders>
            <w:vAlign w:val="center"/>
          </w:tcPr>
          <w:p w14:paraId="208F44D6" w14:textId="77777777" w:rsidR="0069500A" w:rsidRPr="00EF5F40" w:rsidRDefault="0069500A" w:rsidP="00EF5F40">
            <w:pPr>
              <w:spacing w:after="0" w:line="240" w:lineRule="auto"/>
              <w:contextualSpacing/>
              <w:jc w:val="both"/>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17 years old</w:t>
            </w:r>
          </w:p>
        </w:tc>
        <w:tc>
          <w:tcPr>
            <w:tcW w:w="1679" w:type="dxa"/>
            <w:tcBorders>
              <w:top w:val="nil"/>
              <w:bottom w:val="nil"/>
            </w:tcBorders>
            <w:hideMark/>
          </w:tcPr>
          <w:p w14:paraId="335092C5"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45</w:t>
            </w:r>
          </w:p>
        </w:tc>
        <w:tc>
          <w:tcPr>
            <w:tcW w:w="2002" w:type="dxa"/>
            <w:tcBorders>
              <w:top w:val="nil"/>
              <w:bottom w:val="nil"/>
            </w:tcBorders>
            <w:hideMark/>
          </w:tcPr>
          <w:p w14:paraId="351B5EEB"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25.00</w:t>
            </w:r>
          </w:p>
        </w:tc>
      </w:tr>
      <w:tr w:rsidR="0069500A" w:rsidRPr="00EF5F40" w14:paraId="78200DFA" w14:textId="77777777" w:rsidTr="00EF5F40">
        <w:trPr>
          <w:trHeight w:val="20"/>
          <w:jc w:val="center"/>
        </w:trPr>
        <w:tc>
          <w:tcPr>
            <w:tcW w:w="1276" w:type="dxa"/>
            <w:vMerge/>
            <w:vAlign w:val="center"/>
            <w:hideMark/>
          </w:tcPr>
          <w:p w14:paraId="23422ED7" w14:textId="77777777" w:rsidR="0069500A" w:rsidRPr="00EF5F40" w:rsidRDefault="0069500A" w:rsidP="00EF5F40">
            <w:pPr>
              <w:spacing w:after="0" w:line="240" w:lineRule="auto"/>
              <w:contextualSpacing/>
              <w:rPr>
                <w:rFonts w:ascii="Times New Roman" w:eastAsia="Times New Roman" w:hAnsi="Times New Roman" w:cs="Times New Roman"/>
                <w:color w:val="000000"/>
                <w:sz w:val="20"/>
                <w:szCs w:val="20"/>
                <w:lang w:eastAsia="en-ID"/>
              </w:rPr>
            </w:pPr>
          </w:p>
        </w:tc>
        <w:tc>
          <w:tcPr>
            <w:tcW w:w="2268" w:type="dxa"/>
            <w:tcBorders>
              <w:top w:val="nil"/>
              <w:bottom w:val="nil"/>
            </w:tcBorders>
            <w:vAlign w:val="center"/>
          </w:tcPr>
          <w:p w14:paraId="3D0BAE52" w14:textId="77777777" w:rsidR="0069500A" w:rsidRPr="00EF5F40" w:rsidRDefault="0069500A" w:rsidP="00EF5F40">
            <w:pPr>
              <w:spacing w:after="0" w:line="240" w:lineRule="auto"/>
              <w:contextualSpacing/>
              <w:jc w:val="both"/>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18 years old.</w:t>
            </w:r>
          </w:p>
        </w:tc>
        <w:tc>
          <w:tcPr>
            <w:tcW w:w="1679" w:type="dxa"/>
            <w:tcBorders>
              <w:top w:val="nil"/>
              <w:bottom w:val="nil"/>
            </w:tcBorders>
            <w:hideMark/>
          </w:tcPr>
          <w:p w14:paraId="042B4CD2"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22</w:t>
            </w:r>
          </w:p>
        </w:tc>
        <w:tc>
          <w:tcPr>
            <w:tcW w:w="2002" w:type="dxa"/>
            <w:tcBorders>
              <w:top w:val="nil"/>
              <w:bottom w:val="nil"/>
            </w:tcBorders>
            <w:hideMark/>
          </w:tcPr>
          <w:p w14:paraId="0C2EBD47"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12.22</w:t>
            </w:r>
          </w:p>
        </w:tc>
      </w:tr>
      <w:tr w:rsidR="0069500A" w:rsidRPr="00EF5F40" w14:paraId="0D34413B" w14:textId="77777777" w:rsidTr="00EF5F40">
        <w:trPr>
          <w:trHeight w:val="20"/>
          <w:jc w:val="center"/>
        </w:trPr>
        <w:tc>
          <w:tcPr>
            <w:tcW w:w="1276" w:type="dxa"/>
            <w:vMerge/>
            <w:vAlign w:val="center"/>
            <w:hideMark/>
          </w:tcPr>
          <w:p w14:paraId="00C53113" w14:textId="77777777" w:rsidR="0069500A" w:rsidRPr="00EF5F40" w:rsidRDefault="0069500A" w:rsidP="00EF5F40">
            <w:pPr>
              <w:spacing w:after="0" w:line="240" w:lineRule="auto"/>
              <w:contextualSpacing/>
              <w:rPr>
                <w:rFonts w:ascii="Times New Roman" w:eastAsia="Times New Roman" w:hAnsi="Times New Roman" w:cs="Times New Roman"/>
                <w:color w:val="000000"/>
                <w:sz w:val="20"/>
                <w:szCs w:val="20"/>
                <w:lang w:eastAsia="en-ID"/>
              </w:rPr>
            </w:pPr>
          </w:p>
        </w:tc>
        <w:tc>
          <w:tcPr>
            <w:tcW w:w="2268" w:type="dxa"/>
            <w:tcBorders>
              <w:top w:val="nil"/>
              <w:bottom w:val="nil"/>
            </w:tcBorders>
            <w:vAlign w:val="center"/>
          </w:tcPr>
          <w:p w14:paraId="27F8661E" w14:textId="77777777" w:rsidR="0069500A" w:rsidRPr="00EF5F40" w:rsidRDefault="0069500A" w:rsidP="00EF5F40">
            <w:pPr>
              <w:spacing w:after="0" w:line="240" w:lineRule="auto"/>
              <w:contextualSpacing/>
              <w:jc w:val="both"/>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19 years old</w:t>
            </w:r>
          </w:p>
        </w:tc>
        <w:tc>
          <w:tcPr>
            <w:tcW w:w="1679" w:type="dxa"/>
            <w:tcBorders>
              <w:top w:val="nil"/>
              <w:bottom w:val="nil"/>
            </w:tcBorders>
            <w:hideMark/>
          </w:tcPr>
          <w:p w14:paraId="7F7259EC"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10</w:t>
            </w:r>
          </w:p>
        </w:tc>
        <w:tc>
          <w:tcPr>
            <w:tcW w:w="2002" w:type="dxa"/>
            <w:tcBorders>
              <w:top w:val="nil"/>
              <w:bottom w:val="nil"/>
            </w:tcBorders>
            <w:hideMark/>
          </w:tcPr>
          <w:p w14:paraId="60F0B3F2"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5.56</w:t>
            </w:r>
          </w:p>
        </w:tc>
      </w:tr>
      <w:tr w:rsidR="0069500A" w:rsidRPr="00EF5F40" w14:paraId="55990820" w14:textId="77777777" w:rsidTr="00EF5F40">
        <w:trPr>
          <w:trHeight w:val="20"/>
          <w:jc w:val="center"/>
        </w:trPr>
        <w:tc>
          <w:tcPr>
            <w:tcW w:w="1276" w:type="dxa"/>
            <w:vMerge/>
            <w:vAlign w:val="center"/>
            <w:hideMark/>
          </w:tcPr>
          <w:p w14:paraId="28B720A5" w14:textId="77777777" w:rsidR="0069500A" w:rsidRPr="00EF5F40" w:rsidRDefault="0069500A" w:rsidP="00EF5F40">
            <w:pPr>
              <w:spacing w:after="0" w:line="240" w:lineRule="auto"/>
              <w:contextualSpacing/>
              <w:rPr>
                <w:rFonts w:ascii="Times New Roman" w:eastAsia="Times New Roman" w:hAnsi="Times New Roman" w:cs="Times New Roman"/>
                <w:color w:val="000000"/>
                <w:sz w:val="20"/>
                <w:szCs w:val="20"/>
                <w:lang w:eastAsia="en-ID"/>
              </w:rPr>
            </w:pPr>
          </w:p>
        </w:tc>
        <w:tc>
          <w:tcPr>
            <w:tcW w:w="2268" w:type="dxa"/>
            <w:tcBorders>
              <w:top w:val="nil"/>
              <w:bottom w:val="nil"/>
            </w:tcBorders>
            <w:vAlign w:val="center"/>
          </w:tcPr>
          <w:p w14:paraId="146C13DD" w14:textId="77777777" w:rsidR="0069500A" w:rsidRPr="00EF5F40" w:rsidRDefault="0069500A" w:rsidP="00EF5F40">
            <w:pPr>
              <w:spacing w:after="0" w:line="240" w:lineRule="auto"/>
              <w:contextualSpacing/>
              <w:jc w:val="both"/>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20 years old</w:t>
            </w:r>
          </w:p>
        </w:tc>
        <w:tc>
          <w:tcPr>
            <w:tcW w:w="1679" w:type="dxa"/>
            <w:tcBorders>
              <w:top w:val="nil"/>
              <w:bottom w:val="nil"/>
            </w:tcBorders>
            <w:hideMark/>
          </w:tcPr>
          <w:p w14:paraId="1142C86D"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19</w:t>
            </w:r>
          </w:p>
        </w:tc>
        <w:tc>
          <w:tcPr>
            <w:tcW w:w="2002" w:type="dxa"/>
            <w:tcBorders>
              <w:top w:val="nil"/>
              <w:bottom w:val="nil"/>
            </w:tcBorders>
            <w:hideMark/>
          </w:tcPr>
          <w:p w14:paraId="4A0FA77B"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10.56</w:t>
            </w:r>
          </w:p>
        </w:tc>
      </w:tr>
      <w:tr w:rsidR="0069500A" w:rsidRPr="00EF5F40" w14:paraId="3FB9AF55" w14:textId="77777777" w:rsidTr="00EF5F40">
        <w:trPr>
          <w:trHeight w:val="20"/>
          <w:jc w:val="center"/>
        </w:trPr>
        <w:tc>
          <w:tcPr>
            <w:tcW w:w="1276" w:type="dxa"/>
            <w:vMerge/>
            <w:vAlign w:val="center"/>
            <w:hideMark/>
          </w:tcPr>
          <w:p w14:paraId="6AD9A9C9" w14:textId="77777777" w:rsidR="0069500A" w:rsidRPr="00EF5F40" w:rsidRDefault="0069500A" w:rsidP="00EF5F40">
            <w:pPr>
              <w:spacing w:after="0" w:line="240" w:lineRule="auto"/>
              <w:contextualSpacing/>
              <w:rPr>
                <w:rFonts w:ascii="Times New Roman" w:eastAsia="Times New Roman" w:hAnsi="Times New Roman" w:cs="Times New Roman"/>
                <w:color w:val="000000"/>
                <w:sz w:val="20"/>
                <w:szCs w:val="20"/>
                <w:lang w:eastAsia="en-ID"/>
              </w:rPr>
            </w:pPr>
          </w:p>
        </w:tc>
        <w:tc>
          <w:tcPr>
            <w:tcW w:w="2268" w:type="dxa"/>
            <w:tcBorders>
              <w:top w:val="nil"/>
              <w:bottom w:val="nil"/>
            </w:tcBorders>
            <w:vAlign w:val="center"/>
          </w:tcPr>
          <w:p w14:paraId="3B536F05" w14:textId="77777777" w:rsidR="0069500A" w:rsidRPr="00EF5F40" w:rsidRDefault="0069500A" w:rsidP="00EF5F40">
            <w:pPr>
              <w:spacing w:after="0" w:line="240" w:lineRule="auto"/>
              <w:contextualSpacing/>
              <w:jc w:val="both"/>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21 years old</w:t>
            </w:r>
          </w:p>
        </w:tc>
        <w:tc>
          <w:tcPr>
            <w:tcW w:w="1679" w:type="dxa"/>
            <w:tcBorders>
              <w:top w:val="nil"/>
              <w:bottom w:val="nil"/>
            </w:tcBorders>
            <w:hideMark/>
          </w:tcPr>
          <w:p w14:paraId="0AD6D4FB"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15</w:t>
            </w:r>
          </w:p>
        </w:tc>
        <w:tc>
          <w:tcPr>
            <w:tcW w:w="2002" w:type="dxa"/>
            <w:tcBorders>
              <w:top w:val="nil"/>
              <w:bottom w:val="nil"/>
            </w:tcBorders>
            <w:hideMark/>
          </w:tcPr>
          <w:p w14:paraId="6EB56391"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8.33</w:t>
            </w:r>
          </w:p>
        </w:tc>
      </w:tr>
      <w:tr w:rsidR="0069500A" w:rsidRPr="00EF5F40" w14:paraId="2BE3B2BA" w14:textId="77777777" w:rsidTr="00EF5F40">
        <w:trPr>
          <w:trHeight w:val="20"/>
          <w:jc w:val="center"/>
        </w:trPr>
        <w:tc>
          <w:tcPr>
            <w:tcW w:w="1276" w:type="dxa"/>
            <w:vMerge/>
            <w:vAlign w:val="center"/>
            <w:hideMark/>
          </w:tcPr>
          <w:p w14:paraId="51881AE2" w14:textId="77777777" w:rsidR="0069500A" w:rsidRPr="00EF5F40" w:rsidRDefault="0069500A" w:rsidP="00EF5F40">
            <w:pPr>
              <w:spacing w:after="0" w:line="240" w:lineRule="auto"/>
              <w:contextualSpacing/>
              <w:rPr>
                <w:rFonts w:ascii="Times New Roman" w:eastAsia="Times New Roman" w:hAnsi="Times New Roman" w:cs="Times New Roman"/>
                <w:color w:val="000000"/>
                <w:sz w:val="20"/>
                <w:szCs w:val="20"/>
                <w:lang w:eastAsia="en-ID"/>
              </w:rPr>
            </w:pPr>
          </w:p>
        </w:tc>
        <w:tc>
          <w:tcPr>
            <w:tcW w:w="2268" w:type="dxa"/>
            <w:tcBorders>
              <w:top w:val="nil"/>
              <w:bottom w:val="nil"/>
            </w:tcBorders>
            <w:vAlign w:val="center"/>
          </w:tcPr>
          <w:p w14:paraId="6D7C231F" w14:textId="77777777" w:rsidR="0069500A" w:rsidRPr="00EF5F40" w:rsidRDefault="0069500A" w:rsidP="00EF5F40">
            <w:pPr>
              <w:spacing w:after="0" w:line="240" w:lineRule="auto"/>
              <w:contextualSpacing/>
              <w:jc w:val="both"/>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22 years old</w:t>
            </w:r>
          </w:p>
        </w:tc>
        <w:tc>
          <w:tcPr>
            <w:tcW w:w="1679" w:type="dxa"/>
            <w:tcBorders>
              <w:top w:val="nil"/>
              <w:bottom w:val="nil"/>
            </w:tcBorders>
            <w:hideMark/>
          </w:tcPr>
          <w:p w14:paraId="4E5C3FFE"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22</w:t>
            </w:r>
          </w:p>
        </w:tc>
        <w:tc>
          <w:tcPr>
            <w:tcW w:w="2002" w:type="dxa"/>
            <w:tcBorders>
              <w:top w:val="nil"/>
              <w:bottom w:val="nil"/>
            </w:tcBorders>
            <w:hideMark/>
          </w:tcPr>
          <w:p w14:paraId="440FC41F"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12.22</w:t>
            </w:r>
          </w:p>
        </w:tc>
      </w:tr>
      <w:tr w:rsidR="0069500A" w:rsidRPr="00EF5F40" w14:paraId="225C8D8B" w14:textId="77777777" w:rsidTr="00EF5F40">
        <w:trPr>
          <w:trHeight w:val="20"/>
          <w:jc w:val="center"/>
        </w:trPr>
        <w:tc>
          <w:tcPr>
            <w:tcW w:w="1276" w:type="dxa"/>
            <w:vMerge/>
            <w:vAlign w:val="center"/>
            <w:hideMark/>
          </w:tcPr>
          <w:p w14:paraId="594C5EC3" w14:textId="77777777" w:rsidR="0069500A" w:rsidRPr="00EF5F40" w:rsidRDefault="0069500A" w:rsidP="00EF5F40">
            <w:pPr>
              <w:spacing w:after="0" w:line="240" w:lineRule="auto"/>
              <w:contextualSpacing/>
              <w:rPr>
                <w:rFonts w:ascii="Times New Roman" w:eastAsia="Times New Roman" w:hAnsi="Times New Roman" w:cs="Times New Roman"/>
                <w:color w:val="000000"/>
                <w:sz w:val="20"/>
                <w:szCs w:val="20"/>
                <w:lang w:eastAsia="en-ID"/>
              </w:rPr>
            </w:pPr>
          </w:p>
        </w:tc>
        <w:tc>
          <w:tcPr>
            <w:tcW w:w="2268" w:type="dxa"/>
            <w:tcBorders>
              <w:top w:val="nil"/>
              <w:bottom w:val="nil"/>
            </w:tcBorders>
            <w:vAlign w:val="center"/>
          </w:tcPr>
          <w:p w14:paraId="61DC4CD5" w14:textId="77777777" w:rsidR="0069500A" w:rsidRPr="00EF5F40" w:rsidRDefault="0069500A" w:rsidP="00EF5F40">
            <w:pPr>
              <w:spacing w:after="0" w:line="240" w:lineRule="auto"/>
              <w:contextualSpacing/>
              <w:jc w:val="both"/>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23 years old</w:t>
            </w:r>
          </w:p>
        </w:tc>
        <w:tc>
          <w:tcPr>
            <w:tcW w:w="1679" w:type="dxa"/>
            <w:tcBorders>
              <w:top w:val="nil"/>
              <w:bottom w:val="nil"/>
            </w:tcBorders>
            <w:hideMark/>
          </w:tcPr>
          <w:p w14:paraId="5B7C7A18"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12</w:t>
            </w:r>
          </w:p>
        </w:tc>
        <w:tc>
          <w:tcPr>
            <w:tcW w:w="2002" w:type="dxa"/>
            <w:tcBorders>
              <w:top w:val="nil"/>
              <w:bottom w:val="nil"/>
            </w:tcBorders>
            <w:hideMark/>
          </w:tcPr>
          <w:p w14:paraId="5164C814"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6.67</w:t>
            </w:r>
          </w:p>
        </w:tc>
      </w:tr>
      <w:tr w:rsidR="0069500A" w:rsidRPr="00EF5F40" w14:paraId="297E7137" w14:textId="77777777" w:rsidTr="00EF5F40">
        <w:trPr>
          <w:trHeight w:val="20"/>
          <w:jc w:val="center"/>
        </w:trPr>
        <w:tc>
          <w:tcPr>
            <w:tcW w:w="1276" w:type="dxa"/>
            <w:vMerge/>
            <w:vAlign w:val="center"/>
            <w:hideMark/>
          </w:tcPr>
          <w:p w14:paraId="53AEE503" w14:textId="77777777" w:rsidR="0069500A" w:rsidRPr="00EF5F40" w:rsidRDefault="0069500A" w:rsidP="00EF5F40">
            <w:pPr>
              <w:spacing w:after="0" w:line="240" w:lineRule="auto"/>
              <w:contextualSpacing/>
              <w:rPr>
                <w:rFonts w:ascii="Times New Roman" w:eastAsia="Times New Roman" w:hAnsi="Times New Roman" w:cs="Times New Roman"/>
                <w:color w:val="000000"/>
                <w:sz w:val="20"/>
                <w:szCs w:val="20"/>
                <w:lang w:eastAsia="en-ID"/>
              </w:rPr>
            </w:pPr>
          </w:p>
        </w:tc>
        <w:tc>
          <w:tcPr>
            <w:tcW w:w="2268" w:type="dxa"/>
            <w:tcBorders>
              <w:top w:val="nil"/>
              <w:bottom w:val="nil"/>
            </w:tcBorders>
            <w:vAlign w:val="center"/>
          </w:tcPr>
          <w:p w14:paraId="779483EC" w14:textId="77777777" w:rsidR="0069500A" w:rsidRPr="00EF5F40" w:rsidRDefault="0069500A" w:rsidP="00EF5F40">
            <w:pPr>
              <w:spacing w:after="0" w:line="240" w:lineRule="auto"/>
              <w:contextualSpacing/>
              <w:jc w:val="both"/>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24 years old</w:t>
            </w:r>
          </w:p>
        </w:tc>
        <w:tc>
          <w:tcPr>
            <w:tcW w:w="1679" w:type="dxa"/>
            <w:tcBorders>
              <w:top w:val="nil"/>
              <w:bottom w:val="nil"/>
            </w:tcBorders>
            <w:hideMark/>
          </w:tcPr>
          <w:p w14:paraId="1795DACA"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8</w:t>
            </w:r>
          </w:p>
        </w:tc>
        <w:tc>
          <w:tcPr>
            <w:tcW w:w="2002" w:type="dxa"/>
            <w:tcBorders>
              <w:top w:val="nil"/>
              <w:bottom w:val="nil"/>
            </w:tcBorders>
            <w:hideMark/>
          </w:tcPr>
          <w:p w14:paraId="6AF73A24"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4.44</w:t>
            </w:r>
          </w:p>
        </w:tc>
      </w:tr>
      <w:tr w:rsidR="0069500A" w:rsidRPr="00EF5F40" w14:paraId="036C99EA" w14:textId="77777777" w:rsidTr="00EF5F40">
        <w:trPr>
          <w:trHeight w:val="20"/>
          <w:jc w:val="center"/>
        </w:trPr>
        <w:tc>
          <w:tcPr>
            <w:tcW w:w="1276" w:type="dxa"/>
            <w:vMerge/>
            <w:vAlign w:val="center"/>
            <w:hideMark/>
          </w:tcPr>
          <w:p w14:paraId="72CA0173" w14:textId="77777777" w:rsidR="0069500A" w:rsidRPr="00EF5F40" w:rsidRDefault="0069500A" w:rsidP="00EF5F40">
            <w:pPr>
              <w:spacing w:after="0" w:line="240" w:lineRule="auto"/>
              <w:contextualSpacing/>
              <w:rPr>
                <w:rFonts w:ascii="Times New Roman" w:eastAsia="Times New Roman" w:hAnsi="Times New Roman" w:cs="Times New Roman"/>
                <w:color w:val="000000"/>
                <w:sz w:val="20"/>
                <w:szCs w:val="20"/>
                <w:lang w:eastAsia="en-ID"/>
              </w:rPr>
            </w:pPr>
          </w:p>
        </w:tc>
        <w:tc>
          <w:tcPr>
            <w:tcW w:w="2268" w:type="dxa"/>
            <w:tcBorders>
              <w:top w:val="nil"/>
              <w:bottom w:val="nil"/>
            </w:tcBorders>
            <w:vAlign w:val="center"/>
            <w:hideMark/>
          </w:tcPr>
          <w:p w14:paraId="4AA69B01" w14:textId="77777777" w:rsidR="0069500A" w:rsidRPr="00EF5F40" w:rsidRDefault="0069500A" w:rsidP="00EF5F40">
            <w:pPr>
              <w:spacing w:after="0" w:line="240" w:lineRule="auto"/>
              <w:contextualSpacing/>
              <w:jc w:val="both"/>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25 years old.</w:t>
            </w:r>
          </w:p>
        </w:tc>
        <w:tc>
          <w:tcPr>
            <w:tcW w:w="1679" w:type="dxa"/>
            <w:tcBorders>
              <w:top w:val="nil"/>
              <w:bottom w:val="nil"/>
            </w:tcBorders>
            <w:hideMark/>
          </w:tcPr>
          <w:p w14:paraId="74954383"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9</w:t>
            </w:r>
          </w:p>
        </w:tc>
        <w:tc>
          <w:tcPr>
            <w:tcW w:w="2002" w:type="dxa"/>
            <w:tcBorders>
              <w:top w:val="nil"/>
              <w:bottom w:val="nil"/>
            </w:tcBorders>
            <w:hideMark/>
          </w:tcPr>
          <w:p w14:paraId="1D4BE3BD"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5.00</w:t>
            </w:r>
          </w:p>
        </w:tc>
      </w:tr>
      <w:tr w:rsidR="0069500A" w:rsidRPr="00EF5F40" w14:paraId="2D26485F" w14:textId="77777777" w:rsidTr="00EF5F40">
        <w:trPr>
          <w:trHeight w:val="20"/>
          <w:jc w:val="center"/>
        </w:trPr>
        <w:tc>
          <w:tcPr>
            <w:tcW w:w="1276" w:type="dxa"/>
            <w:vMerge/>
            <w:vAlign w:val="center"/>
            <w:hideMark/>
          </w:tcPr>
          <w:p w14:paraId="785947B9" w14:textId="77777777" w:rsidR="0069500A" w:rsidRPr="00EF5F40" w:rsidRDefault="0069500A" w:rsidP="00EF5F40">
            <w:pPr>
              <w:spacing w:after="0" w:line="240" w:lineRule="auto"/>
              <w:contextualSpacing/>
              <w:rPr>
                <w:rFonts w:ascii="Times New Roman" w:eastAsia="Times New Roman" w:hAnsi="Times New Roman" w:cs="Times New Roman"/>
                <w:color w:val="000000"/>
                <w:sz w:val="20"/>
                <w:szCs w:val="20"/>
                <w:lang w:eastAsia="en-ID"/>
              </w:rPr>
            </w:pPr>
          </w:p>
        </w:tc>
        <w:tc>
          <w:tcPr>
            <w:tcW w:w="2268" w:type="dxa"/>
            <w:tcBorders>
              <w:top w:val="nil"/>
              <w:bottom w:val="single" w:sz="4" w:space="0" w:color="auto"/>
            </w:tcBorders>
            <w:vAlign w:val="center"/>
            <w:hideMark/>
          </w:tcPr>
          <w:p w14:paraId="14217A5F" w14:textId="77777777" w:rsidR="0069500A" w:rsidRPr="00EF5F40" w:rsidRDefault="0069500A" w:rsidP="00EF5F40">
            <w:pPr>
              <w:spacing w:after="0" w:line="240" w:lineRule="auto"/>
              <w:contextualSpacing/>
              <w:jc w:val="both"/>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After 26 years old.</w:t>
            </w:r>
          </w:p>
        </w:tc>
        <w:tc>
          <w:tcPr>
            <w:tcW w:w="1679" w:type="dxa"/>
            <w:tcBorders>
              <w:top w:val="nil"/>
              <w:bottom w:val="single" w:sz="4" w:space="0" w:color="auto"/>
            </w:tcBorders>
            <w:hideMark/>
          </w:tcPr>
          <w:p w14:paraId="63605338"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6</w:t>
            </w:r>
          </w:p>
        </w:tc>
        <w:tc>
          <w:tcPr>
            <w:tcW w:w="2002" w:type="dxa"/>
            <w:tcBorders>
              <w:top w:val="nil"/>
              <w:bottom w:val="single" w:sz="4" w:space="0" w:color="auto"/>
            </w:tcBorders>
            <w:hideMark/>
          </w:tcPr>
          <w:p w14:paraId="01657AD7"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3.33</w:t>
            </w:r>
          </w:p>
        </w:tc>
      </w:tr>
      <w:tr w:rsidR="0069500A" w:rsidRPr="00EF5F40" w14:paraId="6308ADA9" w14:textId="77777777" w:rsidTr="00EF5F40">
        <w:trPr>
          <w:trHeight w:val="20"/>
          <w:jc w:val="center"/>
        </w:trPr>
        <w:tc>
          <w:tcPr>
            <w:tcW w:w="1276" w:type="dxa"/>
            <w:vMerge w:val="restart"/>
            <w:vAlign w:val="center"/>
          </w:tcPr>
          <w:p w14:paraId="30B33C2E" w14:textId="77777777" w:rsidR="0069500A" w:rsidRPr="00EF5F40" w:rsidRDefault="0069500A" w:rsidP="00EF5F40">
            <w:pPr>
              <w:spacing w:after="0" w:line="240" w:lineRule="auto"/>
              <w:contextualSpacing/>
              <w:jc w:val="both"/>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Pendidikan</w:t>
            </w:r>
          </w:p>
        </w:tc>
        <w:tc>
          <w:tcPr>
            <w:tcW w:w="2268" w:type="dxa"/>
            <w:tcBorders>
              <w:bottom w:val="nil"/>
            </w:tcBorders>
            <w:vAlign w:val="center"/>
          </w:tcPr>
          <w:p w14:paraId="6718839E" w14:textId="77777777" w:rsidR="0069500A" w:rsidRPr="00EF5F40" w:rsidRDefault="0069500A" w:rsidP="00EF5F40">
            <w:pPr>
              <w:spacing w:after="0" w:line="240" w:lineRule="auto"/>
              <w:contextualSpacing/>
              <w:jc w:val="both"/>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SMP (Junior High School)</w:t>
            </w:r>
          </w:p>
        </w:tc>
        <w:tc>
          <w:tcPr>
            <w:tcW w:w="1679" w:type="dxa"/>
            <w:tcBorders>
              <w:bottom w:val="nil"/>
            </w:tcBorders>
            <w:vAlign w:val="center"/>
          </w:tcPr>
          <w:p w14:paraId="327E30DC"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12</w:t>
            </w:r>
          </w:p>
        </w:tc>
        <w:tc>
          <w:tcPr>
            <w:tcW w:w="2002" w:type="dxa"/>
            <w:tcBorders>
              <w:bottom w:val="nil"/>
            </w:tcBorders>
            <w:vAlign w:val="center"/>
          </w:tcPr>
          <w:p w14:paraId="2E252BA9"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6.67</w:t>
            </w:r>
          </w:p>
        </w:tc>
      </w:tr>
      <w:tr w:rsidR="0069500A" w:rsidRPr="00EF5F40" w14:paraId="2C4A76BA" w14:textId="77777777" w:rsidTr="00EF5F40">
        <w:trPr>
          <w:trHeight w:val="20"/>
          <w:jc w:val="center"/>
        </w:trPr>
        <w:tc>
          <w:tcPr>
            <w:tcW w:w="1276" w:type="dxa"/>
            <w:vMerge/>
            <w:vAlign w:val="center"/>
            <w:hideMark/>
          </w:tcPr>
          <w:p w14:paraId="5EFB203B" w14:textId="77777777" w:rsidR="0069500A" w:rsidRPr="00EF5F40" w:rsidRDefault="0069500A" w:rsidP="00EF5F40">
            <w:pPr>
              <w:spacing w:after="0" w:line="240" w:lineRule="auto"/>
              <w:contextualSpacing/>
              <w:jc w:val="both"/>
              <w:rPr>
                <w:rFonts w:ascii="Times New Roman" w:eastAsia="Times New Roman" w:hAnsi="Times New Roman" w:cs="Times New Roman"/>
                <w:color w:val="000000"/>
                <w:sz w:val="20"/>
                <w:szCs w:val="20"/>
                <w:lang w:eastAsia="en-ID"/>
              </w:rPr>
            </w:pPr>
          </w:p>
        </w:tc>
        <w:tc>
          <w:tcPr>
            <w:tcW w:w="2268" w:type="dxa"/>
            <w:tcBorders>
              <w:top w:val="nil"/>
              <w:bottom w:val="nil"/>
            </w:tcBorders>
            <w:vAlign w:val="center"/>
            <w:hideMark/>
          </w:tcPr>
          <w:p w14:paraId="63107097" w14:textId="77777777" w:rsidR="0069500A" w:rsidRPr="00EF5F40" w:rsidRDefault="0069500A" w:rsidP="00EF5F40">
            <w:pPr>
              <w:spacing w:after="0" w:line="240" w:lineRule="auto"/>
              <w:contextualSpacing/>
              <w:jc w:val="both"/>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SMA (Senior High School)</w:t>
            </w:r>
          </w:p>
        </w:tc>
        <w:tc>
          <w:tcPr>
            <w:tcW w:w="1679" w:type="dxa"/>
            <w:tcBorders>
              <w:top w:val="nil"/>
              <w:bottom w:val="nil"/>
            </w:tcBorders>
            <w:vAlign w:val="center"/>
            <w:hideMark/>
          </w:tcPr>
          <w:p w14:paraId="08BC460C"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98</w:t>
            </w:r>
          </w:p>
        </w:tc>
        <w:tc>
          <w:tcPr>
            <w:tcW w:w="2002" w:type="dxa"/>
            <w:tcBorders>
              <w:top w:val="nil"/>
              <w:bottom w:val="nil"/>
            </w:tcBorders>
            <w:vAlign w:val="center"/>
            <w:hideMark/>
          </w:tcPr>
          <w:p w14:paraId="39D7F122"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54.44</w:t>
            </w:r>
          </w:p>
        </w:tc>
      </w:tr>
      <w:tr w:rsidR="0069500A" w:rsidRPr="00EF5F40" w14:paraId="02E628F2" w14:textId="77777777" w:rsidTr="00EF5F40">
        <w:trPr>
          <w:trHeight w:val="20"/>
          <w:jc w:val="center"/>
        </w:trPr>
        <w:tc>
          <w:tcPr>
            <w:tcW w:w="1276" w:type="dxa"/>
            <w:vMerge/>
            <w:vAlign w:val="center"/>
            <w:hideMark/>
          </w:tcPr>
          <w:p w14:paraId="3FB97B16" w14:textId="77777777" w:rsidR="0069500A" w:rsidRPr="00EF5F40" w:rsidRDefault="0069500A" w:rsidP="00EF5F40">
            <w:pPr>
              <w:spacing w:after="0" w:line="240" w:lineRule="auto"/>
              <w:contextualSpacing/>
              <w:rPr>
                <w:rFonts w:ascii="Times New Roman" w:eastAsia="Times New Roman" w:hAnsi="Times New Roman" w:cs="Times New Roman"/>
                <w:color w:val="000000"/>
                <w:sz w:val="20"/>
                <w:szCs w:val="20"/>
                <w:lang w:eastAsia="en-ID"/>
              </w:rPr>
            </w:pPr>
          </w:p>
        </w:tc>
        <w:tc>
          <w:tcPr>
            <w:tcW w:w="2268" w:type="dxa"/>
            <w:tcBorders>
              <w:top w:val="nil"/>
              <w:bottom w:val="single" w:sz="4" w:space="0" w:color="auto"/>
            </w:tcBorders>
            <w:vAlign w:val="center"/>
            <w:hideMark/>
          </w:tcPr>
          <w:p w14:paraId="49B3D9B4" w14:textId="77777777" w:rsidR="0069500A" w:rsidRPr="00EF5F40" w:rsidRDefault="0069500A" w:rsidP="00EF5F40">
            <w:pPr>
              <w:spacing w:after="0" w:line="240" w:lineRule="auto"/>
              <w:contextualSpacing/>
              <w:jc w:val="both"/>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Bachelor</w:t>
            </w:r>
          </w:p>
        </w:tc>
        <w:tc>
          <w:tcPr>
            <w:tcW w:w="1679" w:type="dxa"/>
            <w:tcBorders>
              <w:top w:val="nil"/>
              <w:bottom w:val="single" w:sz="4" w:space="0" w:color="auto"/>
            </w:tcBorders>
            <w:vAlign w:val="center"/>
            <w:hideMark/>
          </w:tcPr>
          <w:p w14:paraId="13B398A6"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70</w:t>
            </w:r>
          </w:p>
        </w:tc>
        <w:tc>
          <w:tcPr>
            <w:tcW w:w="2002" w:type="dxa"/>
            <w:tcBorders>
              <w:top w:val="nil"/>
              <w:bottom w:val="single" w:sz="4" w:space="0" w:color="auto"/>
            </w:tcBorders>
            <w:vAlign w:val="center"/>
            <w:hideMark/>
          </w:tcPr>
          <w:p w14:paraId="6BF3CC01"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38.89</w:t>
            </w:r>
          </w:p>
        </w:tc>
      </w:tr>
      <w:tr w:rsidR="0069500A" w:rsidRPr="00EF5F40" w14:paraId="416C831E" w14:textId="77777777" w:rsidTr="00EF5F40">
        <w:trPr>
          <w:trHeight w:val="20"/>
          <w:jc w:val="center"/>
        </w:trPr>
        <w:tc>
          <w:tcPr>
            <w:tcW w:w="1276" w:type="dxa"/>
            <w:vMerge w:val="restart"/>
            <w:noWrap/>
            <w:vAlign w:val="center"/>
            <w:hideMark/>
          </w:tcPr>
          <w:p w14:paraId="52BD72A7" w14:textId="77777777" w:rsidR="0069500A" w:rsidRPr="00EF5F40" w:rsidRDefault="0069500A" w:rsidP="00EF5F40">
            <w:pPr>
              <w:spacing w:after="0" w:line="240" w:lineRule="auto"/>
              <w:contextualSpacing/>
              <w:rPr>
                <w:rFonts w:ascii="Times New Roman" w:eastAsia="Times New Roman" w:hAnsi="Times New Roman" w:cs="Times New Roman"/>
                <w:sz w:val="20"/>
                <w:szCs w:val="20"/>
                <w:lang w:eastAsia="en-ID"/>
              </w:rPr>
            </w:pPr>
            <w:r w:rsidRPr="00EF5F40">
              <w:rPr>
                <w:rFonts w:ascii="Times New Roman" w:eastAsia="Times New Roman" w:hAnsi="Times New Roman" w:cs="Times New Roman"/>
                <w:sz w:val="20"/>
                <w:szCs w:val="20"/>
                <w:lang w:eastAsia="en-ID"/>
              </w:rPr>
              <w:t>Halal products</w:t>
            </w:r>
          </w:p>
        </w:tc>
        <w:tc>
          <w:tcPr>
            <w:tcW w:w="2268" w:type="dxa"/>
            <w:tcBorders>
              <w:bottom w:val="nil"/>
            </w:tcBorders>
            <w:vAlign w:val="center"/>
            <w:hideMark/>
          </w:tcPr>
          <w:p w14:paraId="48E446FD" w14:textId="77777777" w:rsidR="0069500A" w:rsidRPr="00EF5F40" w:rsidRDefault="0069500A" w:rsidP="00EF5F40">
            <w:pPr>
              <w:spacing w:after="0" w:line="240" w:lineRule="auto"/>
              <w:contextualSpacing/>
              <w:jc w:val="both"/>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Halal Food and Beverage</w:t>
            </w:r>
          </w:p>
        </w:tc>
        <w:tc>
          <w:tcPr>
            <w:tcW w:w="1679" w:type="dxa"/>
            <w:tcBorders>
              <w:bottom w:val="nil"/>
            </w:tcBorders>
            <w:noWrap/>
            <w:vAlign w:val="bottom"/>
            <w:hideMark/>
          </w:tcPr>
          <w:p w14:paraId="78842BFA"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125</w:t>
            </w:r>
          </w:p>
        </w:tc>
        <w:tc>
          <w:tcPr>
            <w:tcW w:w="2002" w:type="dxa"/>
            <w:tcBorders>
              <w:bottom w:val="nil"/>
            </w:tcBorders>
            <w:noWrap/>
            <w:vAlign w:val="bottom"/>
            <w:hideMark/>
          </w:tcPr>
          <w:p w14:paraId="01980E62"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69.44</w:t>
            </w:r>
          </w:p>
        </w:tc>
      </w:tr>
      <w:tr w:rsidR="0069500A" w:rsidRPr="00EF5F40" w14:paraId="556DB101" w14:textId="77777777" w:rsidTr="00EF5F40">
        <w:trPr>
          <w:trHeight w:val="20"/>
          <w:jc w:val="center"/>
        </w:trPr>
        <w:tc>
          <w:tcPr>
            <w:tcW w:w="1276" w:type="dxa"/>
            <w:vMerge/>
            <w:vAlign w:val="center"/>
            <w:hideMark/>
          </w:tcPr>
          <w:p w14:paraId="7AEEF49B" w14:textId="77777777" w:rsidR="0069500A" w:rsidRPr="00EF5F40" w:rsidRDefault="0069500A" w:rsidP="00EF5F40">
            <w:pPr>
              <w:spacing w:after="0" w:line="240" w:lineRule="auto"/>
              <w:contextualSpacing/>
              <w:rPr>
                <w:rFonts w:ascii="Times New Roman" w:eastAsia="Times New Roman" w:hAnsi="Times New Roman" w:cs="Times New Roman"/>
                <w:sz w:val="20"/>
                <w:szCs w:val="20"/>
                <w:lang w:eastAsia="en-ID"/>
              </w:rPr>
            </w:pPr>
          </w:p>
        </w:tc>
        <w:tc>
          <w:tcPr>
            <w:tcW w:w="2268" w:type="dxa"/>
            <w:tcBorders>
              <w:top w:val="nil"/>
              <w:bottom w:val="nil"/>
            </w:tcBorders>
            <w:vAlign w:val="center"/>
            <w:hideMark/>
          </w:tcPr>
          <w:p w14:paraId="3C2ADA64" w14:textId="77777777" w:rsidR="0069500A" w:rsidRPr="00EF5F40" w:rsidRDefault="0069500A" w:rsidP="00EF5F40">
            <w:pPr>
              <w:spacing w:after="0" w:line="240" w:lineRule="auto"/>
              <w:contextualSpacing/>
              <w:jc w:val="both"/>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Halal Cosmetic</w:t>
            </w:r>
          </w:p>
        </w:tc>
        <w:tc>
          <w:tcPr>
            <w:tcW w:w="1679" w:type="dxa"/>
            <w:tcBorders>
              <w:top w:val="nil"/>
              <w:bottom w:val="nil"/>
            </w:tcBorders>
            <w:noWrap/>
            <w:vAlign w:val="bottom"/>
            <w:hideMark/>
          </w:tcPr>
          <w:p w14:paraId="53090060"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40</w:t>
            </w:r>
          </w:p>
        </w:tc>
        <w:tc>
          <w:tcPr>
            <w:tcW w:w="2002" w:type="dxa"/>
            <w:tcBorders>
              <w:top w:val="nil"/>
              <w:bottom w:val="nil"/>
            </w:tcBorders>
            <w:noWrap/>
            <w:vAlign w:val="bottom"/>
            <w:hideMark/>
          </w:tcPr>
          <w:p w14:paraId="1B6038BF"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22.22</w:t>
            </w:r>
          </w:p>
        </w:tc>
      </w:tr>
      <w:tr w:rsidR="0069500A" w:rsidRPr="00EF5F40" w14:paraId="5B9E27C4" w14:textId="77777777" w:rsidTr="00EF5F40">
        <w:trPr>
          <w:trHeight w:val="20"/>
          <w:jc w:val="center"/>
        </w:trPr>
        <w:tc>
          <w:tcPr>
            <w:tcW w:w="1276" w:type="dxa"/>
            <w:vMerge/>
            <w:vAlign w:val="center"/>
          </w:tcPr>
          <w:p w14:paraId="6C2C675A" w14:textId="77777777" w:rsidR="0069500A" w:rsidRPr="00EF5F40" w:rsidRDefault="0069500A" w:rsidP="00EF5F40">
            <w:pPr>
              <w:spacing w:after="0" w:line="240" w:lineRule="auto"/>
              <w:contextualSpacing/>
              <w:rPr>
                <w:rFonts w:ascii="Times New Roman" w:eastAsia="Times New Roman" w:hAnsi="Times New Roman" w:cs="Times New Roman"/>
                <w:sz w:val="20"/>
                <w:szCs w:val="20"/>
                <w:lang w:eastAsia="en-ID"/>
              </w:rPr>
            </w:pPr>
          </w:p>
        </w:tc>
        <w:tc>
          <w:tcPr>
            <w:tcW w:w="2268" w:type="dxa"/>
            <w:tcBorders>
              <w:top w:val="nil"/>
            </w:tcBorders>
            <w:vAlign w:val="center"/>
          </w:tcPr>
          <w:p w14:paraId="7E85C86D" w14:textId="77777777" w:rsidR="0069500A" w:rsidRPr="00EF5F40" w:rsidRDefault="0069500A" w:rsidP="00EF5F40">
            <w:pPr>
              <w:spacing w:after="0" w:line="240" w:lineRule="auto"/>
              <w:contextualSpacing/>
              <w:jc w:val="both"/>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Halal Medicine</w:t>
            </w:r>
          </w:p>
        </w:tc>
        <w:tc>
          <w:tcPr>
            <w:tcW w:w="1679" w:type="dxa"/>
            <w:tcBorders>
              <w:top w:val="nil"/>
            </w:tcBorders>
            <w:noWrap/>
            <w:vAlign w:val="bottom"/>
          </w:tcPr>
          <w:p w14:paraId="6D66EA9E"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15</w:t>
            </w:r>
          </w:p>
        </w:tc>
        <w:tc>
          <w:tcPr>
            <w:tcW w:w="2002" w:type="dxa"/>
            <w:tcBorders>
              <w:top w:val="nil"/>
            </w:tcBorders>
            <w:noWrap/>
            <w:vAlign w:val="bottom"/>
          </w:tcPr>
          <w:p w14:paraId="20439454" w14:textId="77777777" w:rsidR="0069500A" w:rsidRPr="00EF5F40" w:rsidRDefault="0069500A" w:rsidP="00EF5F40">
            <w:pPr>
              <w:spacing w:after="0" w:line="240" w:lineRule="auto"/>
              <w:contextualSpacing/>
              <w:jc w:val="center"/>
              <w:rPr>
                <w:rFonts w:ascii="Times New Roman" w:eastAsia="Times New Roman" w:hAnsi="Times New Roman" w:cs="Times New Roman"/>
                <w:color w:val="000000"/>
                <w:sz w:val="20"/>
                <w:szCs w:val="20"/>
                <w:lang w:eastAsia="en-ID"/>
              </w:rPr>
            </w:pPr>
            <w:r w:rsidRPr="00EF5F40">
              <w:rPr>
                <w:rFonts w:ascii="Times New Roman" w:eastAsia="Times New Roman" w:hAnsi="Times New Roman" w:cs="Times New Roman"/>
                <w:color w:val="000000"/>
                <w:sz w:val="20"/>
                <w:szCs w:val="20"/>
                <w:lang w:eastAsia="en-ID"/>
              </w:rPr>
              <w:t>8.33</w:t>
            </w:r>
          </w:p>
        </w:tc>
      </w:tr>
    </w:tbl>
    <w:p w14:paraId="5D686E75" w14:textId="77777777" w:rsidR="0069500A" w:rsidRPr="00C636EB" w:rsidRDefault="0069500A" w:rsidP="0069500A">
      <w:pPr>
        <w:spacing w:after="0" w:line="240" w:lineRule="auto"/>
        <w:contextualSpacing/>
        <w:jc w:val="both"/>
        <w:rPr>
          <w:rFonts w:ascii="Times New Roman" w:hAnsi="Times New Roman" w:cs="Times New Roman"/>
          <w:sz w:val="24"/>
          <w:szCs w:val="24"/>
        </w:rPr>
      </w:pPr>
    </w:p>
    <w:p w14:paraId="7A17B74F" w14:textId="3F6469B5" w:rsidR="0069500A" w:rsidRPr="00EF5F40" w:rsidRDefault="0069500A" w:rsidP="0069500A">
      <w:pPr>
        <w:spacing w:after="0" w:line="240" w:lineRule="auto"/>
        <w:contextualSpacing/>
        <w:jc w:val="both"/>
        <w:rPr>
          <w:rFonts w:ascii="Times New Roman" w:hAnsi="Times New Roman" w:cs="Times New Roman"/>
          <w:b/>
          <w:color w:val="4F81BD" w:themeColor="accent1"/>
          <w:sz w:val="24"/>
          <w:szCs w:val="24"/>
        </w:rPr>
      </w:pPr>
      <w:r w:rsidRPr="00EF5F40">
        <w:rPr>
          <w:rFonts w:ascii="Times New Roman" w:hAnsi="Times New Roman" w:cs="Times New Roman"/>
          <w:b/>
          <w:color w:val="4F81BD" w:themeColor="accent1"/>
          <w:sz w:val="24"/>
          <w:szCs w:val="24"/>
        </w:rPr>
        <w:t>Assessment of Measurement Models</w:t>
      </w:r>
    </w:p>
    <w:p w14:paraId="7AE053FF" w14:textId="3670C3D0" w:rsidR="0069500A" w:rsidRPr="00C636EB" w:rsidRDefault="0069500A" w:rsidP="00EF5F40">
      <w:pPr>
        <w:spacing w:after="0" w:line="240" w:lineRule="auto"/>
        <w:ind w:firstLine="567"/>
        <w:contextualSpacing/>
        <w:jc w:val="both"/>
        <w:rPr>
          <w:rFonts w:ascii="Times New Roman" w:hAnsi="Times New Roman" w:cs="Times New Roman"/>
          <w:sz w:val="24"/>
          <w:szCs w:val="24"/>
        </w:rPr>
      </w:pPr>
      <w:r w:rsidRPr="00C636EB">
        <w:rPr>
          <w:rFonts w:ascii="Times New Roman" w:hAnsi="Times New Roman" w:cs="Times New Roman"/>
          <w:sz w:val="24"/>
          <w:szCs w:val="24"/>
        </w:rPr>
        <w:t xml:space="preserve">The measurement model in SEM-PLS can be looked at the loading factor, Cronbach alpha, Composite reliability, average variance extracted (AVE), and discriminant validity. Table 2 shows the composite reliability and loading factor exceeding the recommended value of 0.7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{"citationItems":[{"id":"ITEM-1","itemData":{"DOI":"10.2753/MTP1069-6679190202","ISSN":"1069-6679","author":[{"dropping-particle":"","family":"Hair","given":"Joe F","non-dropping-particle":"","parse-names":false,"suffix":""},{"dropping-particle":"","family":"Ringle","given":"Christian M","non-dropping-particle":"","parse-names":false,"suffix":""},{"dropping-particle":"","family":"Sarstedt","given":"Marko","non-dropping-particle":"","parse-names":false,"suffix":""}],"container-title":"Journal of Marketing Theory and Practice","id":"ITEM-1","issue":"2","issued":{"date-parts":[["2011","4"]]},"page":"139-152","publisher":"Routledge","title":"PLS-SEM: Indeed a Silver Bullet","type":"article-journal","volume":"19"},"uris":["http://www.mendeley.com/documents/?uuid=aee0f3ef-bf0c-4df5-9135-a816146829ac"]}],"mendeley":{"formattedCitation":"(Hair et al., 2011)","plainTextFormattedCitation":"(Hair et al., 2011)","previouslyFormattedCitation":"(Hair et al., 2011)"},"properties":{"noteIndex":0},"schema":"https://github.com/citation-style-language/schema/raw/master/csl-citation.json"}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(Hair et al., 2011)</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xml:space="preserve">. The results showed that the average variance extracted (AVE) was higher than the recommended value of 0.5 by Hair, Rishe, Sarstedt, and Ringle </w:t>
      </w: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ADDIN CSL_CITATION {"citationItems":[{"id":"ITEM-1","itemData":{"ISSN":"0955-534X","author":[{"dropping-particle":"","family":"Hair","given":"Joseph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M","non-dropping-particle":"","parse-names":false,"suffix":""}],"container-title":"European business review","id":"ITEM-1","issue":"1","issued":{"date-parts":[["2019"]]},"page":"2-24","publisher":"Emerald Publishing Limited","title":"When to use and how to report the results of PLS-SEM","type":"article-journal","volume":"31"},"suppress-author":1,"uris":["http://www.mendeley.com/documents/?uuid=b0581247-0b4c-46a7-90f0-98df29a2767f"]}],"mendeley":{"formattedCitation":"(2019)","plainTextFormattedCitation":"(2019)","previouslyFormattedCitation":"(2019)"},"properties":{"noteIndex":0},"schema":"https://github.com/citation-style-language/schema/raw/master/csl-citation.json"}</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rPr>
        <w:t>(2019)</w:t>
      </w:r>
      <w:r w:rsidRPr="00C636EB">
        <w:rPr>
          <w:rFonts w:ascii="Times New Roman" w:hAnsi="Times New Roman" w:cs="Times New Roman"/>
          <w:sz w:val="24"/>
          <w:szCs w:val="24"/>
        </w:rPr>
        <w:fldChar w:fldCharType="end"/>
      </w:r>
      <w:r w:rsidRPr="00C636EB">
        <w:rPr>
          <w:rFonts w:ascii="Times New Roman" w:hAnsi="Times New Roman" w:cs="Times New Roman"/>
          <w:sz w:val="24"/>
          <w:szCs w:val="24"/>
        </w:rPr>
        <w:t>.  These results reveal that the research model has an adequate measurement model. Table 3 shows that the AVE value for each latent construct is more than 0.50, resulting in good convergent validity. According to Fornell and Larcker's criteria, the square root of AVE is greater than the correlation between each construct. As shown in the items in bold diagonally in Table 3, the AVE square roots for all variables exceed the intercorrelations, indicating sufficient discriminant validity.</w:t>
      </w:r>
    </w:p>
    <w:p w14:paraId="0B03590C" w14:textId="77777777" w:rsidR="0069500A" w:rsidRPr="00C636EB" w:rsidRDefault="0069500A" w:rsidP="0069500A">
      <w:pPr>
        <w:spacing w:after="0" w:line="240" w:lineRule="auto"/>
        <w:contextualSpacing/>
        <w:jc w:val="both"/>
        <w:rPr>
          <w:rFonts w:ascii="Times New Roman" w:hAnsi="Times New Roman" w:cs="Times New Roman"/>
          <w:sz w:val="24"/>
          <w:szCs w:val="24"/>
        </w:rPr>
      </w:pPr>
    </w:p>
    <w:p w14:paraId="1A7BDB22" w14:textId="77777777" w:rsidR="0069500A" w:rsidRPr="00EF5F40" w:rsidRDefault="0069500A" w:rsidP="00EF5F40">
      <w:pPr>
        <w:spacing w:after="0" w:line="240" w:lineRule="auto"/>
        <w:contextualSpacing/>
        <w:jc w:val="center"/>
        <w:rPr>
          <w:rFonts w:ascii="Times New Roman" w:hAnsi="Times New Roman" w:cs="Times New Roman"/>
          <w:b/>
          <w:sz w:val="24"/>
          <w:szCs w:val="24"/>
        </w:rPr>
      </w:pPr>
      <w:r w:rsidRPr="00EF5F40">
        <w:rPr>
          <w:rFonts w:ascii="Times New Roman" w:hAnsi="Times New Roman" w:cs="Times New Roman"/>
          <w:b/>
          <w:sz w:val="24"/>
          <w:szCs w:val="24"/>
        </w:rPr>
        <w:t>Tabel 2. Internal Consistency, Convergent Validity, Composite Reliability, AVE and Cronbach's Alpha</w:t>
      </w:r>
    </w:p>
    <w:tbl>
      <w:tblPr>
        <w:tblW w:w="8935" w:type="dxa"/>
        <w:jc w:val="center"/>
        <w:tblLayout w:type="fixed"/>
        <w:tblLook w:val="04A0" w:firstRow="1" w:lastRow="0" w:firstColumn="1" w:lastColumn="0" w:noHBand="0" w:noVBand="1"/>
      </w:tblPr>
      <w:tblGrid>
        <w:gridCol w:w="1917"/>
        <w:gridCol w:w="498"/>
        <w:gridCol w:w="2003"/>
        <w:gridCol w:w="1115"/>
        <w:gridCol w:w="1130"/>
        <w:gridCol w:w="992"/>
        <w:gridCol w:w="1280"/>
      </w:tblGrid>
      <w:tr w:rsidR="0069500A" w:rsidRPr="004009B1" w14:paraId="52C5691A" w14:textId="77777777" w:rsidTr="004009B1">
        <w:trPr>
          <w:trHeight w:val="20"/>
          <w:jc w:val="center"/>
        </w:trPr>
        <w:tc>
          <w:tcPr>
            <w:tcW w:w="1917" w:type="dxa"/>
            <w:tcBorders>
              <w:top w:val="single" w:sz="4" w:space="0" w:color="auto"/>
              <w:bottom w:val="single" w:sz="4" w:space="0" w:color="auto"/>
            </w:tcBorders>
            <w:vAlign w:val="center"/>
            <w:hideMark/>
          </w:tcPr>
          <w:p w14:paraId="1C925C8E" w14:textId="77777777" w:rsidR="0069500A" w:rsidRPr="004009B1" w:rsidRDefault="0069500A" w:rsidP="00EF5F40">
            <w:pPr>
              <w:spacing w:after="0" w:line="240" w:lineRule="auto"/>
              <w:contextualSpacing/>
              <w:jc w:val="center"/>
              <w:rPr>
                <w:rFonts w:ascii="Times New Roman" w:eastAsia="Times New Roman" w:hAnsi="Times New Roman" w:cs="Times New Roman"/>
                <w:b/>
                <w:bCs/>
                <w:color w:val="000000"/>
                <w:sz w:val="18"/>
                <w:szCs w:val="18"/>
                <w:lang w:eastAsia="en-ID"/>
              </w:rPr>
            </w:pPr>
            <w:r w:rsidRPr="004009B1">
              <w:rPr>
                <w:rFonts w:ascii="Times New Roman" w:eastAsia="Times New Roman" w:hAnsi="Times New Roman" w:cs="Times New Roman"/>
                <w:b/>
                <w:bCs/>
                <w:color w:val="000000"/>
                <w:sz w:val="18"/>
                <w:szCs w:val="18"/>
                <w:lang w:eastAsia="en-ID"/>
              </w:rPr>
              <w:t>Variabel</w:t>
            </w:r>
          </w:p>
        </w:tc>
        <w:tc>
          <w:tcPr>
            <w:tcW w:w="498" w:type="dxa"/>
            <w:tcBorders>
              <w:top w:val="single" w:sz="4" w:space="0" w:color="auto"/>
              <w:bottom w:val="single" w:sz="4" w:space="0" w:color="auto"/>
            </w:tcBorders>
            <w:vAlign w:val="center"/>
            <w:hideMark/>
          </w:tcPr>
          <w:p w14:paraId="35F565B7" w14:textId="77B7A844" w:rsidR="0069500A" w:rsidRPr="004009B1" w:rsidRDefault="004009B1" w:rsidP="00EF5F40">
            <w:pPr>
              <w:spacing w:after="0" w:line="240" w:lineRule="auto"/>
              <w:contextualSpacing/>
              <w:jc w:val="center"/>
              <w:rPr>
                <w:rFonts w:ascii="Times New Roman" w:eastAsia="Times New Roman" w:hAnsi="Times New Roman" w:cs="Times New Roman"/>
                <w:b/>
                <w:bCs/>
                <w:color w:val="000000"/>
                <w:sz w:val="18"/>
                <w:szCs w:val="18"/>
                <w:lang w:val="en-US" w:eastAsia="en-ID"/>
              </w:rPr>
            </w:pPr>
            <w:r w:rsidRPr="004009B1">
              <w:rPr>
                <w:rFonts w:ascii="Times New Roman" w:eastAsia="Times New Roman" w:hAnsi="Times New Roman" w:cs="Times New Roman"/>
                <w:b/>
                <w:bCs/>
                <w:color w:val="000000"/>
                <w:sz w:val="18"/>
                <w:szCs w:val="18"/>
                <w:lang w:val="en-US" w:eastAsia="en-ID"/>
              </w:rPr>
              <w:t xml:space="preserve">Code </w:t>
            </w:r>
          </w:p>
        </w:tc>
        <w:tc>
          <w:tcPr>
            <w:tcW w:w="2003" w:type="dxa"/>
            <w:tcBorders>
              <w:top w:val="single" w:sz="4" w:space="0" w:color="auto"/>
              <w:bottom w:val="single" w:sz="4" w:space="0" w:color="auto"/>
            </w:tcBorders>
            <w:vAlign w:val="center"/>
            <w:hideMark/>
          </w:tcPr>
          <w:p w14:paraId="224BE4D0" w14:textId="77777777" w:rsidR="0069500A" w:rsidRPr="004009B1" w:rsidRDefault="0069500A" w:rsidP="00EF5F40">
            <w:pPr>
              <w:spacing w:after="0" w:line="240" w:lineRule="auto"/>
              <w:contextualSpacing/>
              <w:jc w:val="center"/>
              <w:rPr>
                <w:rFonts w:ascii="Times New Roman" w:eastAsia="Times New Roman" w:hAnsi="Times New Roman" w:cs="Times New Roman"/>
                <w:b/>
                <w:bCs/>
                <w:color w:val="000000"/>
                <w:sz w:val="18"/>
                <w:szCs w:val="18"/>
                <w:lang w:eastAsia="en-ID"/>
              </w:rPr>
            </w:pPr>
            <w:r w:rsidRPr="004009B1">
              <w:rPr>
                <w:rFonts w:ascii="Times New Roman" w:eastAsia="Times New Roman" w:hAnsi="Times New Roman" w:cs="Times New Roman"/>
                <w:b/>
                <w:bCs/>
                <w:color w:val="000000"/>
                <w:sz w:val="18"/>
                <w:szCs w:val="18"/>
                <w:lang w:eastAsia="en-ID"/>
              </w:rPr>
              <w:t>Items</w:t>
            </w:r>
          </w:p>
        </w:tc>
        <w:tc>
          <w:tcPr>
            <w:tcW w:w="1115" w:type="dxa"/>
            <w:tcBorders>
              <w:top w:val="single" w:sz="4" w:space="0" w:color="auto"/>
              <w:bottom w:val="single" w:sz="4" w:space="0" w:color="auto"/>
            </w:tcBorders>
            <w:vAlign w:val="center"/>
            <w:hideMark/>
          </w:tcPr>
          <w:p w14:paraId="5495D667" w14:textId="77777777" w:rsidR="0069500A" w:rsidRPr="004009B1" w:rsidRDefault="0069500A" w:rsidP="00EF5F40">
            <w:pPr>
              <w:spacing w:after="0" w:line="240" w:lineRule="auto"/>
              <w:contextualSpacing/>
              <w:jc w:val="center"/>
              <w:rPr>
                <w:rFonts w:ascii="Times New Roman" w:eastAsia="Times New Roman" w:hAnsi="Times New Roman" w:cs="Times New Roman"/>
                <w:b/>
                <w:bCs/>
                <w:color w:val="000000"/>
                <w:sz w:val="18"/>
                <w:szCs w:val="18"/>
                <w:lang w:eastAsia="en-ID"/>
              </w:rPr>
            </w:pPr>
            <w:r w:rsidRPr="004009B1">
              <w:rPr>
                <w:rFonts w:ascii="Times New Roman" w:eastAsia="Times New Roman" w:hAnsi="Times New Roman" w:cs="Times New Roman"/>
                <w:b/>
                <w:bCs/>
                <w:color w:val="000000"/>
                <w:sz w:val="18"/>
                <w:szCs w:val="18"/>
                <w:lang w:eastAsia="en-ID"/>
              </w:rPr>
              <w:t>Loading Factor</w:t>
            </w:r>
          </w:p>
        </w:tc>
        <w:tc>
          <w:tcPr>
            <w:tcW w:w="1130" w:type="dxa"/>
            <w:tcBorders>
              <w:top w:val="single" w:sz="4" w:space="0" w:color="auto"/>
              <w:bottom w:val="single" w:sz="4" w:space="0" w:color="auto"/>
            </w:tcBorders>
            <w:vAlign w:val="center"/>
            <w:hideMark/>
          </w:tcPr>
          <w:p w14:paraId="134F1B44" w14:textId="77777777" w:rsidR="0069500A" w:rsidRPr="004009B1" w:rsidRDefault="0069500A" w:rsidP="00EF5F40">
            <w:pPr>
              <w:spacing w:after="0" w:line="240" w:lineRule="auto"/>
              <w:contextualSpacing/>
              <w:jc w:val="center"/>
              <w:rPr>
                <w:rFonts w:ascii="Times New Roman" w:eastAsia="Times New Roman" w:hAnsi="Times New Roman" w:cs="Times New Roman"/>
                <w:b/>
                <w:bCs/>
                <w:color w:val="000000"/>
                <w:sz w:val="18"/>
                <w:szCs w:val="18"/>
                <w:lang w:eastAsia="en-ID"/>
              </w:rPr>
            </w:pPr>
            <w:r w:rsidRPr="004009B1">
              <w:rPr>
                <w:rFonts w:ascii="Times New Roman" w:eastAsia="Times New Roman" w:hAnsi="Times New Roman" w:cs="Times New Roman"/>
                <w:b/>
                <w:bCs/>
                <w:color w:val="000000"/>
                <w:sz w:val="18"/>
                <w:szCs w:val="18"/>
                <w:lang w:eastAsia="en-ID"/>
              </w:rPr>
              <w:t xml:space="preserve">Composite </w:t>
            </w:r>
          </w:p>
          <w:p w14:paraId="5CD5BE1E" w14:textId="77777777" w:rsidR="0069500A" w:rsidRPr="004009B1" w:rsidRDefault="0069500A" w:rsidP="00EF5F40">
            <w:pPr>
              <w:spacing w:after="0" w:line="240" w:lineRule="auto"/>
              <w:contextualSpacing/>
              <w:jc w:val="center"/>
              <w:rPr>
                <w:rFonts w:ascii="Times New Roman" w:eastAsia="Times New Roman" w:hAnsi="Times New Roman" w:cs="Times New Roman"/>
                <w:b/>
                <w:bCs/>
                <w:color w:val="000000"/>
                <w:sz w:val="18"/>
                <w:szCs w:val="18"/>
                <w:lang w:eastAsia="en-ID"/>
              </w:rPr>
            </w:pPr>
            <w:r w:rsidRPr="004009B1">
              <w:rPr>
                <w:rFonts w:ascii="Times New Roman" w:eastAsia="Times New Roman" w:hAnsi="Times New Roman" w:cs="Times New Roman"/>
                <w:b/>
                <w:bCs/>
                <w:color w:val="000000"/>
                <w:sz w:val="18"/>
                <w:szCs w:val="18"/>
                <w:lang w:eastAsia="en-ID"/>
              </w:rPr>
              <w:t>reliability</w:t>
            </w:r>
          </w:p>
        </w:tc>
        <w:tc>
          <w:tcPr>
            <w:tcW w:w="992" w:type="dxa"/>
            <w:tcBorders>
              <w:top w:val="single" w:sz="4" w:space="0" w:color="auto"/>
              <w:bottom w:val="single" w:sz="4" w:space="0" w:color="auto"/>
            </w:tcBorders>
            <w:vAlign w:val="center"/>
            <w:hideMark/>
          </w:tcPr>
          <w:p w14:paraId="0EEB6A81" w14:textId="77777777" w:rsidR="0069500A" w:rsidRPr="004009B1" w:rsidRDefault="0069500A" w:rsidP="00EF5F40">
            <w:pPr>
              <w:spacing w:after="0" w:line="240" w:lineRule="auto"/>
              <w:contextualSpacing/>
              <w:jc w:val="center"/>
              <w:rPr>
                <w:rFonts w:ascii="Times New Roman" w:eastAsia="Times New Roman" w:hAnsi="Times New Roman" w:cs="Times New Roman"/>
                <w:b/>
                <w:bCs/>
                <w:color w:val="000000"/>
                <w:sz w:val="18"/>
                <w:szCs w:val="18"/>
                <w:lang w:eastAsia="en-ID"/>
              </w:rPr>
            </w:pPr>
            <w:r w:rsidRPr="004009B1">
              <w:rPr>
                <w:rFonts w:ascii="Times New Roman" w:eastAsia="Times New Roman" w:hAnsi="Times New Roman" w:cs="Times New Roman"/>
                <w:b/>
                <w:bCs/>
                <w:color w:val="000000"/>
                <w:sz w:val="18"/>
                <w:szCs w:val="18"/>
                <w:lang w:eastAsia="en-ID"/>
              </w:rPr>
              <w:t>AVE</w:t>
            </w:r>
          </w:p>
        </w:tc>
        <w:tc>
          <w:tcPr>
            <w:tcW w:w="1280" w:type="dxa"/>
            <w:tcBorders>
              <w:top w:val="single" w:sz="4" w:space="0" w:color="auto"/>
              <w:bottom w:val="single" w:sz="4" w:space="0" w:color="auto"/>
            </w:tcBorders>
            <w:vAlign w:val="center"/>
            <w:hideMark/>
          </w:tcPr>
          <w:p w14:paraId="78619606" w14:textId="77777777" w:rsidR="0069500A" w:rsidRPr="004009B1" w:rsidRDefault="0069500A" w:rsidP="00EF5F40">
            <w:pPr>
              <w:spacing w:after="0" w:line="240" w:lineRule="auto"/>
              <w:contextualSpacing/>
              <w:jc w:val="center"/>
              <w:rPr>
                <w:rFonts w:ascii="Times New Roman" w:eastAsia="Times New Roman" w:hAnsi="Times New Roman" w:cs="Times New Roman"/>
                <w:b/>
                <w:bCs/>
                <w:color w:val="000000"/>
                <w:sz w:val="18"/>
                <w:szCs w:val="18"/>
                <w:lang w:eastAsia="en-ID"/>
              </w:rPr>
            </w:pPr>
            <w:r w:rsidRPr="004009B1">
              <w:rPr>
                <w:rFonts w:ascii="Times New Roman" w:eastAsia="Times New Roman" w:hAnsi="Times New Roman" w:cs="Times New Roman"/>
                <w:b/>
                <w:bCs/>
                <w:color w:val="000000"/>
                <w:sz w:val="18"/>
                <w:szCs w:val="18"/>
                <w:lang w:eastAsia="en-ID"/>
              </w:rPr>
              <w:t>Cronbach's Alpha</w:t>
            </w:r>
          </w:p>
        </w:tc>
      </w:tr>
      <w:tr w:rsidR="0069500A" w:rsidRPr="004009B1" w14:paraId="6BF829E8" w14:textId="77777777" w:rsidTr="004009B1">
        <w:trPr>
          <w:trHeight w:val="20"/>
          <w:jc w:val="center"/>
        </w:trPr>
        <w:tc>
          <w:tcPr>
            <w:tcW w:w="1917" w:type="dxa"/>
            <w:vMerge w:val="restart"/>
            <w:tcBorders>
              <w:top w:val="single" w:sz="4" w:space="0" w:color="auto"/>
              <w:bottom w:val="single" w:sz="4" w:space="0" w:color="auto"/>
            </w:tcBorders>
            <w:vAlign w:val="center"/>
          </w:tcPr>
          <w:p w14:paraId="7A5DED46" w14:textId="77777777" w:rsidR="0069500A" w:rsidRPr="004009B1" w:rsidRDefault="0069500A" w:rsidP="00EF5F40">
            <w:pPr>
              <w:spacing w:after="0" w:line="240" w:lineRule="auto"/>
              <w:contextualSpacing/>
              <w:jc w:val="both"/>
              <w:rPr>
                <w:rFonts w:ascii="Times New Roman" w:hAnsi="Times New Roman" w:cs="Times New Roman"/>
                <w:sz w:val="18"/>
                <w:szCs w:val="18"/>
              </w:rPr>
            </w:pPr>
            <w:r w:rsidRPr="004009B1">
              <w:rPr>
                <w:rFonts w:ascii="Times New Roman" w:hAnsi="Times New Roman" w:cs="Times New Roman"/>
                <w:sz w:val="18"/>
                <w:szCs w:val="18"/>
              </w:rPr>
              <w:lastRenderedPageBreak/>
              <w:t>Consumption behaviour (</w:t>
            </w:r>
            <w:r w:rsidRPr="004009B1">
              <w:rPr>
                <w:rFonts w:ascii="Times New Roman" w:hAnsi="Times New Roman" w:cs="Times New Roman"/>
                <w:sz w:val="18"/>
                <w:szCs w:val="18"/>
              </w:rPr>
              <w:fldChar w:fldCharType="begin" w:fldLock="1"/>
            </w:r>
            <w:r w:rsidRPr="004009B1">
              <w:rPr>
                <w:rFonts w:ascii="Times New Roman" w:hAnsi="Times New Roman" w:cs="Times New Roman"/>
                <w:sz w:val="18"/>
                <w:szCs w:val="18"/>
              </w:rPr>
              <w:instrText xml:space="preserve"> ADDIN ZOTERO_ITEM CSL_CITATION {"citationID":"BcDFMgjc","properties":{"formattedCitation":"Arif Billah, Md Ahbabur Rahman, and Md Tareq Bin Hossain, \\uc0\\u8220{}Factors Influencing Muslim and Non-Muslim Consumers\\uc0\\u8217{} Consumption Behavior: A Case Study on Halal Food,\\uc0\\u8221{} {\\i{}Journal of Foodservice Business Research} 23, no. 4 (2020): 324\\uc0\\u8211{}349.","plainCitation":"Arif Billah, Md Ahbabur Rahman, and Md Tareq Bin Hossain, “Factors Influencing Muslim and Non-Muslim Consumers’ Consumption Behavior: A Case Study on Halal Food,” Journal of Foodservice Business Research 23, no. 4 (2020): 324–349.","noteIndex":0},"citationItems":[{"id":"Rqwf46Hw/4nTP24WU","uris":["http://www.mendeley.com/documents/?uuid=26aba02b-37ce-407c-ae8e-af4aaf11d051"],"itemData":{"DOI":"10.1080/15378020.2020.1768040","ISSN":"15378039","abstract":"Anxieties associated with the coronavirus disease (COVID-19) outbreak has kept people from attending different events and procuring food from unsafe sources. Although there is no evidence to support the transmission of COVID-19 by food, it is interesting to explore how people select food items and whether their consumption choices are influenced by ethical standards. Based on empirical evidence, this study provides new insights into the consumer behavior and purchase intention for halal food products in a developing country context. This study adopted Ajzen’s theory of planned behavior (TPB) to study the factors influencing the overall consumer buying behavior toward halal food products. The study used a questionnaire survey to collect data from 267 consumers across 10 provinces of southern Thailand. Using descriptive statistics and correlation and regression analyzes, it analyzed the data to determine the influencing factors. The result indicates that, among all the factors, consumers’ habits and knowledge of halal food significantly influence consumer behavior and purchase intention. The findings of this study suggest that an understanding of purchase intention toward halal food can influence consumer behavior in relation to sustainable consumption.","author":[{"dropping-particle":"","family":"Billah","given":"Arif","non-dropping-particle":"","parse-names":false,"suffix":""},{"dropping-particle":"","family":"Rahman","given":"Md Ahbabur","non-dropping-particle":"","parse-names":false,"suffix":""},{"dropping-particle":"Bin","family":"Hossain","given":"Md Tareq","non-dropping-particle":"","parse-names":false,"suffix":""}],"container-title":"Journal of Foodservice Business Research","id":"ITEM-1","issue":"4","issued":{"date-parts":[["2020"]]},"page":"324-349","publisher":"Routledge","title":"Factors influencing Muslim and non-Muslim consumers’ consumption behavior: A case study on halal food","type":"article-journal","volume":"23"}}],"schema":"https://github.com/citation-style-language/schema/raw/master/csl-citation.json"} </w:instrText>
            </w:r>
            <w:r w:rsidRPr="004009B1">
              <w:rPr>
                <w:rFonts w:ascii="Times New Roman" w:hAnsi="Times New Roman" w:cs="Times New Roman"/>
                <w:sz w:val="18"/>
                <w:szCs w:val="18"/>
              </w:rPr>
              <w:fldChar w:fldCharType="separate"/>
            </w:r>
            <w:r w:rsidRPr="004009B1">
              <w:rPr>
                <w:rFonts w:ascii="Times New Roman" w:hAnsi="Times New Roman" w:cs="Times New Roman"/>
                <w:sz w:val="18"/>
                <w:szCs w:val="18"/>
              </w:rPr>
              <w:t xml:space="preserve">Arif Billah, Md Ahbabur Rahman, and Md Tareq Bin Hossain, “Factors Influencing Muslim and Non-Muslim Consumers’ Consumption Behavior: A Case Study on Halal Food,” </w:t>
            </w:r>
            <w:r w:rsidRPr="004009B1">
              <w:rPr>
                <w:rFonts w:ascii="Times New Roman" w:hAnsi="Times New Roman" w:cs="Times New Roman"/>
                <w:i/>
                <w:iCs/>
                <w:sz w:val="18"/>
                <w:szCs w:val="18"/>
              </w:rPr>
              <w:t>Journal of Foodservice Business Research</w:t>
            </w:r>
            <w:r w:rsidRPr="004009B1">
              <w:rPr>
                <w:rFonts w:ascii="Times New Roman" w:hAnsi="Times New Roman" w:cs="Times New Roman"/>
                <w:sz w:val="18"/>
                <w:szCs w:val="18"/>
              </w:rPr>
              <w:t xml:space="preserve"> 23, no. 4 (2020): 324–349.</w:t>
            </w:r>
            <w:r w:rsidRPr="004009B1">
              <w:rPr>
                <w:rFonts w:ascii="Times New Roman" w:hAnsi="Times New Roman" w:cs="Times New Roman"/>
                <w:sz w:val="18"/>
                <w:szCs w:val="18"/>
              </w:rPr>
              <w:fldChar w:fldCharType="end"/>
            </w:r>
          </w:p>
        </w:tc>
        <w:tc>
          <w:tcPr>
            <w:tcW w:w="498" w:type="dxa"/>
            <w:tcBorders>
              <w:top w:val="single" w:sz="4" w:space="0" w:color="auto"/>
              <w:bottom w:val="single" w:sz="4" w:space="0" w:color="auto"/>
            </w:tcBorders>
            <w:hideMark/>
          </w:tcPr>
          <w:p w14:paraId="006486AD" w14:textId="77777777" w:rsidR="0069500A" w:rsidRPr="004009B1" w:rsidRDefault="0069500A" w:rsidP="00EF5F40">
            <w:pPr>
              <w:spacing w:after="0" w:line="240" w:lineRule="auto"/>
              <w:contextualSpacing/>
              <w:jc w:val="center"/>
              <w:rPr>
                <w:rFonts w:ascii="Times New Roman" w:eastAsia="Times New Roman" w:hAnsi="Times New Roman" w:cs="Times New Roman"/>
                <w:color w:val="000000"/>
                <w:sz w:val="18"/>
                <w:szCs w:val="18"/>
                <w:lang w:eastAsia="en-ID"/>
              </w:rPr>
            </w:pPr>
            <w:r w:rsidRPr="004009B1">
              <w:rPr>
                <w:rFonts w:ascii="Times New Roman" w:eastAsia="Times New Roman" w:hAnsi="Times New Roman" w:cs="Times New Roman"/>
                <w:color w:val="000000"/>
                <w:sz w:val="18"/>
                <w:szCs w:val="18"/>
                <w:lang w:eastAsia="en-ID"/>
              </w:rPr>
              <w:t>P1</w:t>
            </w:r>
          </w:p>
        </w:tc>
        <w:tc>
          <w:tcPr>
            <w:tcW w:w="2003" w:type="dxa"/>
            <w:tcBorders>
              <w:top w:val="single" w:sz="4" w:space="0" w:color="auto"/>
              <w:bottom w:val="single" w:sz="4" w:space="0" w:color="auto"/>
            </w:tcBorders>
            <w:hideMark/>
          </w:tcPr>
          <w:p w14:paraId="2B8F5239" w14:textId="77777777" w:rsidR="0069500A" w:rsidRPr="004009B1" w:rsidRDefault="0069500A" w:rsidP="00EF5F40">
            <w:pPr>
              <w:spacing w:after="0" w:line="240" w:lineRule="auto"/>
              <w:contextualSpacing/>
              <w:jc w:val="both"/>
              <w:rPr>
                <w:rFonts w:ascii="Times New Roman" w:hAnsi="Times New Roman" w:cs="Times New Roman"/>
                <w:sz w:val="18"/>
                <w:szCs w:val="18"/>
              </w:rPr>
            </w:pPr>
            <w:r w:rsidRPr="004009B1">
              <w:rPr>
                <w:rFonts w:ascii="Times New Roman" w:hAnsi="Times New Roman" w:cs="Times New Roman"/>
                <w:sz w:val="18"/>
                <w:szCs w:val="18"/>
              </w:rPr>
              <w:t>I hope to consume Halal product.</w:t>
            </w:r>
          </w:p>
        </w:tc>
        <w:tc>
          <w:tcPr>
            <w:tcW w:w="1115" w:type="dxa"/>
            <w:tcBorders>
              <w:top w:val="single" w:sz="4" w:space="0" w:color="auto"/>
              <w:bottom w:val="single" w:sz="4" w:space="0" w:color="auto"/>
            </w:tcBorders>
            <w:hideMark/>
          </w:tcPr>
          <w:p w14:paraId="3452111A" w14:textId="77777777" w:rsidR="0069500A" w:rsidRPr="004009B1" w:rsidRDefault="0069500A" w:rsidP="00EF5F40">
            <w:pPr>
              <w:spacing w:after="0" w:line="240" w:lineRule="auto"/>
              <w:contextualSpacing/>
              <w:jc w:val="center"/>
              <w:rPr>
                <w:rFonts w:ascii="Times New Roman" w:eastAsia="Times New Roman" w:hAnsi="Times New Roman" w:cs="Times New Roman"/>
                <w:color w:val="000000"/>
                <w:sz w:val="18"/>
                <w:szCs w:val="18"/>
                <w:lang w:eastAsia="en-ID"/>
              </w:rPr>
            </w:pPr>
            <w:r w:rsidRPr="004009B1">
              <w:rPr>
                <w:rFonts w:ascii="Times New Roman" w:hAnsi="Times New Roman" w:cs="Times New Roman"/>
                <w:sz w:val="18"/>
                <w:szCs w:val="18"/>
              </w:rPr>
              <w:t>0.781</w:t>
            </w:r>
          </w:p>
        </w:tc>
        <w:tc>
          <w:tcPr>
            <w:tcW w:w="1130" w:type="dxa"/>
            <w:vMerge w:val="restart"/>
            <w:tcBorders>
              <w:top w:val="single" w:sz="4" w:space="0" w:color="auto"/>
            </w:tcBorders>
            <w:vAlign w:val="center"/>
            <w:hideMark/>
          </w:tcPr>
          <w:p w14:paraId="4B66E3BE" w14:textId="77777777" w:rsidR="0069500A" w:rsidRPr="004009B1" w:rsidRDefault="0069500A" w:rsidP="00EF5F40">
            <w:pPr>
              <w:spacing w:after="0" w:line="240" w:lineRule="auto"/>
              <w:contextualSpacing/>
              <w:jc w:val="center"/>
              <w:rPr>
                <w:rFonts w:ascii="Times New Roman" w:eastAsia="Times New Roman" w:hAnsi="Times New Roman" w:cs="Times New Roman"/>
                <w:color w:val="000000"/>
                <w:sz w:val="18"/>
                <w:szCs w:val="18"/>
                <w:lang w:eastAsia="en-ID"/>
              </w:rPr>
            </w:pPr>
            <w:r w:rsidRPr="004009B1">
              <w:rPr>
                <w:rFonts w:ascii="Times New Roman" w:eastAsia="Times New Roman" w:hAnsi="Times New Roman" w:cs="Times New Roman"/>
                <w:color w:val="000000"/>
                <w:sz w:val="18"/>
                <w:szCs w:val="18"/>
                <w:lang w:eastAsia="en-ID"/>
              </w:rPr>
              <w:t>0.810</w:t>
            </w:r>
          </w:p>
        </w:tc>
        <w:tc>
          <w:tcPr>
            <w:tcW w:w="992" w:type="dxa"/>
            <w:vMerge w:val="restart"/>
            <w:tcBorders>
              <w:top w:val="single" w:sz="4" w:space="0" w:color="auto"/>
            </w:tcBorders>
            <w:vAlign w:val="center"/>
            <w:hideMark/>
          </w:tcPr>
          <w:p w14:paraId="453BCCEF" w14:textId="77777777" w:rsidR="0069500A" w:rsidRPr="004009B1" w:rsidRDefault="0069500A" w:rsidP="00EF5F40">
            <w:pPr>
              <w:spacing w:after="0" w:line="240" w:lineRule="auto"/>
              <w:contextualSpacing/>
              <w:jc w:val="center"/>
              <w:rPr>
                <w:rFonts w:ascii="Times New Roman" w:eastAsia="Times New Roman" w:hAnsi="Times New Roman" w:cs="Times New Roman"/>
                <w:color w:val="000000"/>
                <w:sz w:val="18"/>
                <w:szCs w:val="18"/>
                <w:lang w:eastAsia="en-ID"/>
              </w:rPr>
            </w:pPr>
            <w:r w:rsidRPr="004009B1">
              <w:rPr>
                <w:rFonts w:ascii="Times New Roman" w:eastAsia="Times New Roman" w:hAnsi="Times New Roman" w:cs="Times New Roman"/>
                <w:color w:val="000000"/>
                <w:sz w:val="18"/>
                <w:szCs w:val="18"/>
                <w:lang w:eastAsia="en-ID"/>
              </w:rPr>
              <w:t>0.650</w:t>
            </w:r>
          </w:p>
        </w:tc>
        <w:tc>
          <w:tcPr>
            <w:tcW w:w="1280" w:type="dxa"/>
            <w:vMerge w:val="restart"/>
            <w:tcBorders>
              <w:top w:val="single" w:sz="4" w:space="0" w:color="auto"/>
            </w:tcBorders>
            <w:vAlign w:val="center"/>
            <w:hideMark/>
          </w:tcPr>
          <w:p w14:paraId="2231CFA8" w14:textId="77777777" w:rsidR="0069500A" w:rsidRPr="004009B1" w:rsidRDefault="0069500A" w:rsidP="00EF5F40">
            <w:pPr>
              <w:spacing w:after="0" w:line="240" w:lineRule="auto"/>
              <w:contextualSpacing/>
              <w:jc w:val="center"/>
              <w:rPr>
                <w:rFonts w:ascii="Times New Roman" w:eastAsia="Times New Roman" w:hAnsi="Times New Roman" w:cs="Times New Roman"/>
                <w:color w:val="000000"/>
                <w:sz w:val="18"/>
                <w:szCs w:val="18"/>
                <w:lang w:eastAsia="en-ID"/>
              </w:rPr>
            </w:pPr>
            <w:r w:rsidRPr="004009B1">
              <w:rPr>
                <w:rFonts w:ascii="Times New Roman" w:eastAsia="Times New Roman" w:hAnsi="Times New Roman" w:cs="Times New Roman"/>
                <w:color w:val="000000"/>
                <w:sz w:val="18"/>
                <w:szCs w:val="18"/>
                <w:lang w:eastAsia="en-ID"/>
              </w:rPr>
              <w:t>0.875</w:t>
            </w:r>
          </w:p>
        </w:tc>
      </w:tr>
      <w:tr w:rsidR="0069500A" w:rsidRPr="004009B1" w14:paraId="1B4BDEE4" w14:textId="77777777" w:rsidTr="004009B1">
        <w:trPr>
          <w:trHeight w:val="20"/>
          <w:jc w:val="center"/>
        </w:trPr>
        <w:tc>
          <w:tcPr>
            <w:tcW w:w="1917" w:type="dxa"/>
            <w:vMerge/>
            <w:tcBorders>
              <w:top w:val="single" w:sz="4" w:space="0" w:color="auto"/>
              <w:bottom w:val="single" w:sz="4" w:space="0" w:color="auto"/>
            </w:tcBorders>
            <w:vAlign w:val="center"/>
            <w:hideMark/>
          </w:tcPr>
          <w:p w14:paraId="2A6CAD3B" w14:textId="77777777" w:rsidR="0069500A" w:rsidRPr="004009B1" w:rsidRDefault="0069500A" w:rsidP="00EF5F40">
            <w:pPr>
              <w:spacing w:after="0" w:line="240" w:lineRule="auto"/>
              <w:contextualSpacing/>
              <w:rPr>
                <w:rFonts w:ascii="Times New Roman" w:eastAsia="Times New Roman" w:hAnsi="Times New Roman" w:cs="Times New Roman"/>
                <w:color w:val="000000"/>
                <w:sz w:val="18"/>
                <w:szCs w:val="18"/>
                <w:lang w:eastAsia="en-ID"/>
              </w:rPr>
            </w:pPr>
          </w:p>
        </w:tc>
        <w:tc>
          <w:tcPr>
            <w:tcW w:w="498" w:type="dxa"/>
            <w:tcBorders>
              <w:top w:val="single" w:sz="4" w:space="0" w:color="auto"/>
              <w:bottom w:val="single" w:sz="4" w:space="0" w:color="auto"/>
            </w:tcBorders>
            <w:vAlign w:val="center"/>
            <w:hideMark/>
          </w:tcPr>
          <w:p w14:paraId="263E8554" w14:textId="77777777" w:rsidR="0069500A" w:rsidRPr="004009B1" w:rsidRDefault="0069500A" w:rsidP="00EF5F40">
            <w:pPr>
              <w:spacing w:after="0" w:line="240" w:lineRule="auto"/>
              <w:contextualSpacing/>
              <w:jc w:val="center"/>
              <w:rPr>
                <w:rFonts w:ascii="Times New Roman" w:eastAsia="Times New Roman" w:hAnsi="Times New Roman" w:cs="Times New Roman"/>
                <w:color w:val="000000"/>
                <w:sz w:val="18"/>
                <w:szCs w:val="18"/>
                <w:lang w:eastAsia="en-ID"/>
              </w:rPr>
            </w:pPr>
            <w:r w:rsidRPr="004009B1">
              <w:rPr>
                <w:rFonts w:ascii="Times New Roman" w:eastAsia="Times New Roman" w:hAnsi="Times New Roman" w:cs="Times New Roman"/>
                <w:color w:val="000000"/>
                <w:sz w:val="18"/>
                <w:szCs w:val="18"/>
                <w:lang w:eastAsia="en-ID"/>
              </w:rPr>
              <w:t>P2</w:t>
            </w:r>
          </w:p>
        </w:tc>
        <w:tc>
          <w:tcPr>
            <w:tcW w:w="2003" w:type="dxa"/>
            <w:tcBorders>
              <w:top w:val="single" w:sz="4" w:space="0" w:color="auto"/>
              <w:bottom w:val="single" w:sz="4" w:space="0" w:color="auto"/>
            </w:tcBorders>
            <w:hideMark/>
          </w:tcPr>
          <w:p w14:paraId="478DB9A3" w14:textId="77777777" w:rsidR="0069500A" w:rsidRPr="004009B1" w:rsidRDefault="0069500A" w:rsidP="00EF5F40">
            <w:pPr>
              <w:spacing w:after="0" w:line="240" w:lineRule="auto"/>
              <w:contextualSpacing/>
              <w:jc w:val="both"/>
              <w:rPr>
                <w:rFonts w:ascii="Times New Roman" w:hAnsi="Times New Roman" w:cs="Times New Roman"/>
                <w:sz w:val="18"/>
                <w:szCs w:val="18"/>
              </w:rPr>
            </w:pPr>
            <w:r w:rsidRPr="004009B1">
              <w:rPr>
                <w:rFonts w:ascii="Times New Roman" w:hAnsi="Times New Roman" w:cs="Times New Roman"/>
                <w:sz w:val="18"/>
                <w:szCs w:val="18"/>
              </w:rPr>
              <w:t>I will buy halal products</w:t>
            </w:r>
          </w:p>
        </w:tc>
        <w:tc>
          <w:tcPr>
            <w:tcW w:w="1115" w:type="dxa"/>
            <w:tcBorders>
              <w:top w:val="single" w:sz="4" w:space="0" w:color="auto"/>
              <w:bottom w:val="single" w:sz="4" w:space="0" w:color="auto"/>
            </w:tcBorders>
            <w:hideMark/>
          </w:tcPr>
          <w:p w14:paraId="23177F0E" w14:textId="77777777" w:rsidR="0069500A" w:rsidRPr="004009B1" w:rsidRDefault="0069500A" w:rsidP="00EF5F40">
            <w:pPr>
              <w:spacing w:after="0" w:line="240" w:lineRule="auto"/>
              <w:contextualSpacing/>
              <w:jc w:val="center"/>
              <w:rPr>
                <w:rFonts w:ascii="Times New Roman" w:eastAsia="Times New Roman" w:hAnsi="Times New Roman" w:cs="Times New Roman"/>
                <w:color w:val="000000"/>
                <w:sz w:val="18"/>
                <w:szCs w:val="18"/>
                <w:lang w:eastAsia="en-ID"/>
              </w:rPr>
            </w:pPr>
            <w:r w:rsidRPr="004009B1">
              <w:rPr>
                <w:rFonts w:ascii="Times New Roman" w:hAnsi="Times New Roman" w:cs="Times New Roman"/>
                <w:sz w:val="18"/>
                <w:szCs w:val="18"/>
              </w:rPr>
              <w:t>0.886</w:t>
            </w:r>
          </w:p>
        </w:tc>
        <w:tc>
          <w:tcPr>
            <w:tcW w:w="1130" w:type="dxa"/>
            <w:vMerge/>
            <w:vAlign w:val="center"/>
            <w:hideMark/>
          </w:tcPr>
          <w:p w14:paraId="5771F195" w14:textId="77777777" w:rsidR="0069500A" w:rsidRPr="004009B1" w:rsidRDefault="0069500A" w:rsidP="00EF5F40">
            <w:pPr>
              <w:spacing w:after="0" w:line="240" w:lineRule="auto"/>
              <w:contextualSpacing/>
              <w:rPr>
                <w:rFonts w:ascii="Times New Roman" w:eastAsia="Times New Roman" w:hAnsi="Times New Roman" w:cs="Times New Roman"/>
                <w:color w:val="000000"/>
                <w:sz w:val="18"/>
                <w:szCs w:val="18"/>
                <w:lang w:eastAsia="en-ID"/>
              </w:rPr>
            </w:pPr>
          </w:p>
        </w:tc>
        <w:tc>
          <w:tcPr>
            <w:tcW w:w="992" w:type="dxa"/>
            <w:vMerge/>
            <w:vAlign w:val="center"/>
            <w:hideMark/>
          </w:tcPr>
          <w:p w14:paraId="494DD57E" w14:textId="77777777" w:rsidR="0069500A" w:rsidRPr="004009B1" w:rsidRDefault="0069500A" w:rsidP="00EF5F40">
            <w:pPr>
              <w:spacing w:after="0" w:line="240" w:lineRule="auto"/>
              <w:contextualSpacing/>
              <w:rPr>
                <w:rFonts w:ascii="Times New Roman" w:eastAsia="Times New Roman" w:hAnsi="Times New Roman" w:cs="Times New Roman"/>
                <w:color w:val="000000"/>
                <w:sz w:val="18"/>
                <w:szCs w:val="18"/>
                <w:lang w:eastAsia="en-ID"/>
              </w:rPr>
            </w:pPr>
          </w:p>
        </w:tc>
        <w:tc>
          <w:tcPr>
            <w:tcW w:w="1280" w:type="dxa"/>
            <w:vMerge/>
            <w:vAlign w:val="center"/>
            <w:hideMark/>
          </w:tcPr>
          <w:p w14:paraId="4A041FFC" w14:textId="77777777" w:rsidR="0069500A" w:rsidRPr="004009B1" w:rsidRDefault="0069500A" w:rsidP="00EF5F40">
            <w:pPr>
              <w:spacing w:after="0" w:line="240" w:lineRule="auto"/>
              <w:contextualSpacing/>
              <w:rPr>
                <w:rFonts w:ascii="Times New Roman" w:eastAsia="Times New Roman" w:hAnsi="Times New Roman" w:cs="Times New Roman"/>
                <w:color w:val="000000"/>
                <w:sz w:val="18"/>
                <w:szCs w:val="18"/>
                <w:lang w:eastAsia="en-ID"/>
              </w:rPr>
            </w:pPr>
          </w:p>
        </w:tc>
      </w:tr>
      <w:tr w:rsidR="0069500A" w:rsidRPr="004009B1" w14:paraId="27D230D3" w14:textId="77777777" w:rsidTr="004009B1">
        <w:trPr>
          <w:trHeight w:val="20"/>
          <w:jc w:val="center"/>
        </w:trPr>
        <w:tc>
          <w:tcPr>
            <w:tcW w:w="1917" w:type="dxa"/>
            <w:vMerge/>
            <w:tcBorders>
              <w:top w:val="single" w:sz="4" w:space="0" w:color="auto"/>
              <w:bottom w:val="single" w:sz="4" w:space="0" w:color="auto"/>
            </w:tcBorders>
            <w:vAlign w:val="center"/>
            <w:hideMark/>
          </w:tcPr>
          <w:p w14:paraId="48B28A39" w14:textId="77777777" w:rsidR="0069500A" w:rsidRPr="004009B1" w:rsidRDefault="0069500A" w:rsidP="00EF5F40">
            <w:pPr>
              <w:spacing w:after="0" w:line="240" w:lineRule="auto"/>
              <w:contextualSpacing/>
              <w:rPr>
                <w:rFonts w:ascii="Times New Roman" w:eastAsia="Times New Roman" w:hAnsi="Times New Roman" w:cs="Times New Roman"/>
                <w:color w:val="000000"/>
                <w:sz w:val="18"/>
                <w:szCs w:val="18"/>
                <w:lang w:eastAsia="en-ID"/>
              </w:rPr>
            </w:pPr>
          </w:p>
        </w:tc>
        <w:tc>
          <w:tcPr>
            <w:tcW w:w="498" w:type="dxa"/>
            <w:tcBorders>
              <w:top w:val="single" w:sz="4" w:space="0" w:color="auto"/>
              <w:bottom w:val="single" w:sz="4" w:space="0" w:color="auto"/>
            </w:tcBorders>
            <w:vAlign w:val="center"/>
            <w:hideMark/>
          </w:tcPr>
          <w:p w14:paraId="046D8BCC" w14:textId="77777777" w:rsidR="0069500A" w:rsidRPr="004009B1" w:rsidRDefault="0069500A" w:rsidP="00EF5F40">
            <w:pPr>
              <w:spacing w:after="0" w:line="240" w:lineRule="auto"/>
              <w:contextualSpacing/>
              <w:jc w:val="center"/>
              <w:rPr>
                <w:rFonts w:ascii="Times New Roman" w:eastAsia="Times New Roman" w:hAnsi="Times New Roman" w:cs="Times New Roman"/>
                <w:color w:val="000000"/>
                <w:sz w:val="18"/>
                <w:szCs w:val="18"/>
                <w:lang w:eastAsia="en-ID"/>
              </w:rPr>
            </w:pPr>
            <w:r w:rsidRPr="004009B1">
              <w:rPr>
                <w:rFonts w:ascii="Times New Roman" w:eastAsia="Times New Roman" w:hAnsi="Times New Roman" w:cs="Times New Roman"/>
                <w:color w:val="000000"/>
                <w:sz w:val="18"/>
                <w:szCs w:val="18"/>
                <w:lang w:eastAsia="en-ID"/>
              </w:rPr>
              <w:t>P3</w:t>
            </w:r>
          </w:p>
        </w:tc>
        <w:tc>
          <w:tcPr>
            <w:tcW w:w="2003" w:type="dxa"/>
            <w:tcBorders>
              <w:top w:val="single" w:sz="4" w:space="0" w:color="auto"/>
              <w:bottom w:val="single" w:sz="4" w:space="0" w:color="auto"/>
            </w:tcBorders>
            <w:hideMark/>
          </w:tcPr>
          <w:p w14:paraId="7998B17A" w14:textId="77777777" w:rsidR="0069500A" w:rsidRPr="004009B1" w:rsidRDefault="0069500A" w:rsidP="00EF5F40">
            <w:pPr>
              <w:spacing w:after="0" w:line="240" w:lineRule="auto"/>
              <w:contextualSpacing/>
              <w:jc w:val="both"/>
              <w:rPr>
                <w:rFonts w:ascii="Times New Roman" w:hAnsi="Times New Roman" w:cs="Times New Roman"/>
                <w:sz w:val="18"/>
                <w:szCs w:val="18"/>
              </w:rPr>
            </w:pPr>
            <w:r w:rsidRPr="004009B1">
              <w:rPr>
                <w:rFonts w:ascii="Times New Roman" w:hAnsi="Times New Roman" w:cs="Times New Roman"/>
                <w:sz w:val="18"/>
                <w:szCs w:val="18"/>
              </w:rPr>
              <w:t>I try to consume halal products for health benefits</w:t>
            </w:r>
          </w:p>
        </w:tc>
        <w:tc>
          <w:tcPr>
            <w:tcW w:w="1115" w:type="dxa"/>
            <w:tcBorders>
              <w:top w:val="single" w:sz="4" w:space="0" w:color="auto"/>
              <w:bottom w:val="single" w:sz="4" w:space="0" w:color="auto"/>
            </w:tcBorders>
            <w:hideMark/>
          </w:tcPr>
          <w:p w14:paraId="71DD8124" w14:textId="77777777" w:rsidR="0069500A" w:rsidRPr="004009B1" w:rsidRDefault="0069500A" w:rsidP="00EF5F40">
            <w:pPr>
              <w:spacing w:after="0" w:line="240" w:lineRule="auto"/>
              <w:contextualSpacing/>
              <w:jc w:val="center"/>
              <w:rPr>
                <w:rFonts w:ascii="Times New Roman" w:eastAsia="Times New Roman" w:hAnsi="Times New Roman" w:cs="Times New Roman"/>
                <w:color w:val="000000"/>
                <w:sz w:val="18"/>
                <w:szCs w:val="18"/>
                <w:lang w:eastAsia="en-ID"/>
              </w:rPr>
            </w:pPr>
            <w:r w:rsidRPr="004009B1">
              <w:rPr>
                <w:rFonts w:ascii="Times New Roman" w:hAnsi="Times New Roman" w:cs="Times New Roman"/>
                <w:sz w:val="18"/>
                <w:szCs w:val="18"/>
              </w:rPr>
              <w:t>0.852</w:t>
            </w:r>
          </w:p>
        </w:tc>
        <w:tc>
          <w:tcPr>
            <w:tcW w:w="1130" w:type="dxa"/>
            <w:vMerge/>
            <w:vAlign w:val="center"/>
            <w:hideMark/>
          </w:tcPr>
          <w:p w14:paraId="59B02A9A" w14:textId="77777777" w:rsidR="0069500A" w:rsidRPr="004009B1" w:rsidRDefault="0069500A" w:rsidP="00EF5F40">
            <w:pPr>
              <w:spacing w:after="0" w:line="240" w:lineRule="auto"/>
              <w:contextualSpacing/>
              <w:rPr>
                <w:rFonts w:ascii="Times New Roman" w:eastAsia="Times New Roman" w:hAnsi="Times New Roman" w:cs="Times New Roman"/>
                <w:color w:val="000000"/>
                <w:sz w:val="18"/>
                <w:szCs w:val="18"/>
                <w:lang w:eastAsia="en-ID"/>
              </w:rPr>
            </w:pPr>
          </w:p>
        </w:tc>
        <w:tc>
          <w:tcPr>
            <w:tcW w:w="992" w:type="dxa"/>
            <w:vMerge/>
            <w:vAlign w:val="center"/>
            <w:hideMark/>
          </w:tcPr>
          <w:p w14:paraId="565F3EC5" w14:textId="77777777" w:rsidR="0069500A" w:rsidRPr="004009B1" w:rsidRDefault="0069500A" w:rsidP="00EF5F40">
            <w:pPr>
              <w:spacing w:after="0" w:line="240" w:lineRule="auto"/>
              <w:contextualSpacing/>
              <w:rPr>
                <w:rFonts w:ascii="Times New Roman" w:eastAsia="Times New Roman" w:hAnsi="Times New Roman" w:cs="Times New Roman"/>
                <w:color w:val="000000"/>
                <w:sz w:val="18"/>
                <w:szCs w:val="18"/>
                <w:lang w:eastAsia="en-ID"/>
              </w:rPr>
            </w:pPr>
          </w:p>
        </w:tc>
        <w:tc>
          <w:tcPr>
            <w:tcW w:w="1280" w:type="dxa"/>
            <w:vMerge/>
            <w:vAlign w:val="center"/>
            <w:hideMark/>
          </w:tcPr>
          <w:p w14:paraId="1EF7E9D4" w14:textId="77777777" w:rsidR="0069500A" w:rsidRPr="004009B1" w:rsidRDefault="0069500A" w:rsidP="00EF5F40">
            <w:pPr>
              <w:spacing w:after="0" w:line="240" w:lineRule="auto"/>
              <w:contextualSpacing/>
              <w:rPr>
                <w:rFonts w:ascii="Times New Roman" w:eastAsia="Times New Roman" w:hAnsi="Times New Roman" w:cs="Times New Roman"/>
                <w:color w:val="000000"/>
                <w:sz w:val="18"/>
                <w:szCs w:val="18"/>
                <w:lang w:eastAsia="en-ID"/>
              </w:rPr>
            </w:pPr>
          </w:p>
        </w:tc>
      </w:tr>
      <w:tr w:rsidR="0069500A" w:rsidRPr="004009B1" w14:paraId="527F3881" w14:textId="77777777" w:rsidTr="004009B1">
        <w:trPr>
          <w:trHeight w:val="20"/>
          <w:jc w:val="center"/>
        </w:trPr>
        <w:tc>
          <w:tcPr>
            <w:tcW w:w="1917" w:type="dxa"/>
            <w:vMerge/>
            <w:tcBorders>
              <w:top w:val="single" w:sz="4" w:space="0" w:color="auto"/>
              <w:bottom w:val="single" w:sz="4" w:space="0" w:color="auto"/>
            </w:tcBorders>
            <w:vAlign w:val="center"/>
            <w:hideMark/>
          </w:tcPr>
          <w:p w14:paraId="45A7DB14" w14:textId="77777777" w:rsidR="0069500A" w:rsidRPr="004009B1" w:rsidRDefault="0069500A" w:rsidP="00EF5F40">
            <w:pPr>
              <w:spacing w:after="0" w:line="240" w:lineRule="auto"/>
              <w:contextualSpacing/>
              <w:rPr>
                <w:rFonts w:ascii="Times New Roman" w:eastAsia="Times New Roman" w:hAnsi="Times New Roman" w:cs="Times New Roman"/>
                <w:color w:val="000000"/>
                <w:sz w:val="18"/>
                <w:szCs w:val="18"/>
                <w:lang w:eastAsia="en-ID"/>
              </w:rPr>
            </w:pPr>
          </w:p>
        </w:tc>
        <w:tc>
          <w:tcPr>
            <w:tcW w:w="498" w:type="dxa"/>
            <w:tcBorders>
              <w:top w:val="single" w:sz="4" w:space="0" w:color="auto"/>
              <w:bottom w:val="single" w:sz="4" w:space="0" w:color="auto"/>
            </w:tcBorders>
            <w:vAlign w:val="center"/>
            <w:hideMark/>
          </w:tcPr>
          <w:p w14:paraId="538C7298" w14:textId="77777777" w:rsidR="0069500A" w:rsidRPr="004009B1" w:rsidRDefault="0069500A" w:rsidP="00EF5F40">
            <w:pPr>
              <w:spacing w:after="0" w:line="240" w:lineRule="auto"/>
              <w:contextualSpacing/>
              <w:jc w:val="center"/>
              <w:rPr>
                <w:rFonts w:ascii="Times New Roman" w:eastAsia="Times New Roman" w:hAnsi="Times New Roman" w:cs="Times New Roman"/>
                <w:color w:val="000000"/>
                <w:sz w:val="18"/>
                <w:szCs w:val="18"/>
                <w:lang w:eastAsia="en-ID"/>
              </w:rPr>
            </w:pPr>
            <w:r w:rsidRPr="004009B1">
              <w:rPr>
                <w:rFonts w:ascii="Times New Roman" w:eastAsia="Times New Roman" w:hAnsi="Times New Roman" w:cs="Times New Roman"/>
                <w:color w:val="000000"/>
                <w:sz w:val="18"/>
                <w:szCs w:val="18"/>
                <w:lang w:eastAsia="en-ID"/>
              </w:rPr>
              <w:t>P4</w:t>
            </w:r>
          </w:p>
        </w:tc>
        <w:tc>
          <w:tcPr>
            <w:tcW w:w="2003" w:type="dxa"/>
            <w:tcBorders>
              <w:top w:val="single" w:sz="4" w:space="0" w:color="auto"/>
              <w:bottom w:val="single" w:sz="4" w:space="0" w:color="auto"/>
            </w:tcBorders>
            <w:hideMark/>
          </w:tcPr>
          <w:p w14:paraId="4E151360" w14:textId="77777777" w:rsidR="0069500A" w:rsidRPr="004009B1" w:rsidRDefault="0069500A" w:rsidP="00EF5F40">
            <w:pPr>
              <w:spacing w:after="0" w:line="240" w:lineRule="auto"/>
              <w:contextualSpacing/>
              <w:jc w:val="both"/>
              <w:rPr>
                <w:rFonts w:ascii="Times New Roman" w:hAnsi="Times New Roman" w:cs="Times New Roman"/>
                <w:sz w:val="18"/>
                <w:szCs w:val="18"/>
              </w:rPr>
            </w:pPr>
            <w:r w:rsidRPr="004009B1">
              <w:rPr>
                <w:rFonts w:ascii="Times New Roman" w:hAnsi="Times New Roman" w:cs="Times New Roman"/>
                <w:sz w:val="18"/>
                <w:szCs w:val="18"/>
              </w:rPr>
              <w:t>I intend to buy Halal products based on safety considerations.</w:t>
            </w:r>
          </w:p>
        </w:tc>
        <w:tc>
          <w:tcPr>
            <w:tcW w:w="1115" w:type="dxa"/>
            <w:tcBorders>
              <w:top w:val="single" w:sz="4" w:space="0" w:color="auto"/>
              <w:bottom w:val="single" w:sz="4" w:space="0" w:color="auto"/>
            </w:tcBorders>
            <w:hideMark/>
          </w:tcPr>
          <w:p w14:paraId="199521C5" w14:textId="77777777" w:rsidR="0069500A" w:rsidRPr="004009B1" w:rsidRDefault="0069500A" w:rsidP="00EF5F40">
            <w:pPr>
              <w:spacing w:after="0" w:line="240" w:lineRule="auto"/>
              <w:contextualSpacing/>
              <w:jc w:val="center"/>
              <w:rPr>
                <w:rFonts w:ascii="Times New Roman" w:eastAsia="Times New Roman" w:hAnsi="Times New Roman" w:cs="Times New Roman"/>
                <w:color w:val="000000"/>
                <w:sz w:val="18"/>
                <w:szCs w:val="18"/>
                <w:lang w:eastAsia="en-ID"/>
              </w:rPr>
            </w:pPr>
            <w:r w:rsidRPr="004009B1">
              <w:rPr>
                <w:rFonts w:ascii="Times New Roman" w:hAnsi="Times New Roman" w:cs="Times New Roman"/>
                <w:sz w:val="18"/>
                <w:szCs w:val="18"/>
              </w:rPr>
              <w:t>0.866</w:t>
            </w:r>
          </w:p>
        </w:tc>
        <w:tc>
          <w:tcPr>
            <w:tcW w:w="1130" w:type="dxa"/>
            <w:vMerge/>
            <w:vAlign w:val="center"/>
            <w:hideMark/>
          </w:tcPr>
          <w:p w14:paraId="093D3885" w14:textId="77777777" w:rsidR="0069500A" w:rsidRPr="004009B1" w:rsidRDefault="0069500A" w:rsidP="00EF5F40">
            <w:pPr>
              <w:spacing w:after="0" w:line="240" w:lineRule="auto"/>
              <w:contextualSpacing/>
              <w:rPr>
                <w:rFonts w:ascii="Times New Roman" w:eastAsia="Times New Roman" w:hAnsi="Times New Roman" w:cs="Times New Roman"/>
                <w:color w:val="000000"/>
                <w:sz w:val="18"/>
                <w:szCs w:val="18"/>
                <w:lang w:eastAsia="en-ID"/>
              </w:rPr>
            </w:pPr>
          </w:p>
        </w:tc>
        <w:tc>
          <w:tcPr>
            <w:tcW w:w="992" w:type="dxa"/>
            <w:vMerge/>
            <w:vAlign w:val="center"/>
            <w:hideMark/>
          </w:tcPr>
          <w:p w14:paraId="0CADF167" w14:textId="77777777" w:rsidR="0069500A" w:rsidRPr="004009B1" w:rsidRDefault="0069500A" w:rsidP="00EF5F40">
            <w:pPr>
              <w:spacing w:after="0" w:line="240" w:lineRule="auto"/>
              <w:contextualSpacing/>
              <w:rPr>
                <w:rFonts w:ascii="Times New Roman" w:eastAsia="Times New Roman" w:hAnsi="Times New Roman" w:cs="Times New Roman"/>
                <w:color w:val="000000"/>
                <w:sz w:val="18"/>
                <w:szCs w:val="18"/>
                <w:lang w:eastAsia="en-ID"/>
              </w:rPr>
            </w:pPr>
          </w:p>
        </w:tc>
        <w:tc>
          <w:tcPr>
            <w:tcW w:w="1280" w:type="dxa"/>
            <w:vMerge/>
            <w:vAlign w:val="center"/>
            <w:hideMark/>
          </w:tcPr>
          <w:p w14:paraId="0812C0E8" w14:textId="77777777" w:rsidR="0069500A" w:rsidRPr="004009B1" w:rsidRDefault="0069500A" w:rsidP="00EF5F40">
            <w:pPr>
              <w:spacing w:after="0" w:line="240" w:lineRule="auto"/>
              <w:contextualSpacing/>
              <w:rPr>
                <w:rFonts w:ascii="Times New Roman" w:eastAsia="Times New Roman" w:hAnsi="Times New Roman" w:cs="Times New Roman"/>
                <w:color w:val="000000"/>
                <w:sz w:val="18"/>
                <w:szCs w:val="18"/>
                <w:lang w:eastAsia="en-ID"/>
              </w:rPr>
            </w:pPr>
          </w:p>
        </w:tc>
      </w:tr>
      <w:tr w:rsidR="0069500A" w:rsidRPr="004009B1" w14:paraId="31D82C35" w14:textId="77777777" w:rsidTr="004009B1">
        <w:trPr>
          <w:trHeight w:val="20"/>
          <w:jc w:val="center"/>
        </w:trPr>
        <w:tc>
          <w:tcPr>
            <w:tcW w:w="1917" w:type="dxa"/>
            <w:vMerge/>
            <w:tcBorders>
              <w:top w:val="single" w:sz="4" w:space="0" w:color="auto"/>
              <w:bottom w:val="single" w:sz="4" w:space="0" w:color="auto"/>
            </w:tcBorders>
            <w:vAlign w:val="center"/>
            <w:hideMark/>
          </w:tcPr>
          <w:p w14:paraId="75A79DDA" w14:textId="77777777" w:rsidR="0069500A" w:rsidRPr="004009B1" w:rsidRDefault="0069500A" w:rsidP="00EF5F40">
            <w:pPr>
              <w:spacing w:after="0" w:line="240" w:lineRule="auto"/>
              <w:contextualSpacing/>
              <w:rPr>
                <w:rFonts w:ascii="Times New Roman" w:eastAsia="Times New Roman" w:hAnsi="Times New Roman" w:cs="Times New Roman"/>
                <w:color w:val="000000"/>
                <w:sz w:val="18"/>
                <w:szCs w:val="18"/>
                <w:lang w:eastAsia="en-ID"/>
              </w:rPr>
            </w:pPr>
          </w:p>
        </w:tc>
        <w:tc>
          <w:tcPr>
            <w:tcW w:w="498" w:type="dxa"/>
            <w:tcBorders>
              <w:top w:val="single" w:sz="4" w:space="0" w:color="auto"/>
              <w:bottom w:val="single" w:sz="4" w:space="0" w:color="auto"/>
            </w:tcBorders>
            <w:vAlign w:val="center"/>
            <w:hideMark/>
          </w:tcPr>
          <w:p w14:paraId="3A5FB11A" w14:textId="77777777" w:rsidR="0069500A" w:rsidRPr="004009B1" w:rsidRDefault="0069500A" w:rsidP="00EF5F40">
            <w:pPr>
              <w:spacing w:after="0" w:line="240" w:lineRule="auto"/>
              <w:contextualSpacing/>
              <w:jc w:val="center"/>
              <w:rPr>
                <w:rFonts w:ascii="Times New Roman" w:eastAsia="Times New Roman" w:hAnsi="Times New Roman" w:cs="Times New Roman"/>
                <w:color w:val="000000"/>
                <w:sz w:val="18"/>
                <w:szCs w:val="18"/>
                <w:lang w:eastAsia="en-ID"/>
              </w:rPr>
            </w:pPr>
            <w:r w:rsidRPr="004009B1">
              <w:rPr>
                <w:rFonts w:ascii="Times New Roman" w:eastAsia="Times New Roman" w:hAnsi="Times New Roman" w:cs="Times New Roman"/>
                <w:color w:val="000000"/>
                <w:sz w:val="18"/>
                <w:szCs w:val="18"/>
                <w:lang w:eastAsia="en-ID"/>
              </w:rPr>
              <w:t>P5</w:t>
            </w:r>
          </w:p>
        </w:tc>
        <w:tc>
          <w:tcPr>
            <w:tcW w:w="2003" w:type="dxa"/>
            <w:tcBorders>
              <w:top w:val="single" w:sz="4" w:space="0" w:color="auto"/>
              <w:bottom w:val="single" w:sz="4" w:space="0" w:color="auto"/>
            </w:tcBorders>
            <w:hideMark/>
          </w:tcPr>
          <w:p w14:paraId="041A047F" w14:textId="77777777" w:rsidR="0069500A" w:rsidRPr="004009B1" w:rsidRDefault="0069500A" w:rsidP="00EF5F40">
            <w:pPr>
              <w:spacing w:after="0" w:line="240" w:lineRule="auto"/>
              <w:contextualSpacing/>
              <w:jc w:val="both"/>
              <w:rPr>
                <w:rFonts w:ascii="Times New Roman" w:hAnsi="Times New Roman" w:cs="Times New Roman"/>
                <w:sz w:val="18"/>
                <w:szCs w:val="18"/>
              </w:rPr>
            </w:pPr>
          </w:p>
        </w:tc>
        <w:tc>
          <w:tcPr>
            <w:tcW w:w="1115" w:type="dxa"/>
            <w:tcBorders>
              <w:top w:val="single" w:sz="4" w:space="0" w:color="auto"/>
              <w:bottom w:val="single" w:sz="4" w:space="0" w:color="auto"/>
            </w:tcBorders>
            <w:hideMark/>
          </w:tcPr>
          <w:p w14:paraId="752B2BA3" w14:textId="77777777" w:rsidR="0069500A" w:rsidRPr="004009B1" w:rsidRDefault="0069500A" w:rsidP="00EF5F40">
            <w:pPr>
              <w:spacing w:after="0" w:line="240" w:lineRule="auto"/>
              <w:contextualSpacing/>
              <w:jc w:val="center"/>
              <w:rPr>
                <w:rFonts w:ascii="Times New Roman" w:eastAsia="Times New Roman" w:hAnsi="Times New Roman" w:cs="Times New Roman"/>
                <w:color w:val="000000"/>
                <w:sz w:val="18"/>
                <w:szCs w:val="18"/>
                <w:lang w:eastAsia="en-ID"/>
              </w:rPr>
            </w:pPr>
            <w:r w:rsidRPr="004009B1">
              <w:rPr>
                <w:rFonts w:ascii="Times New Roman" w:hAnsi="Times New Roman" w:cs="Times New Roman"/>
                <w:sz w:val="18"/>
                <w:szCs w:val="18"/>
              </w:rPr>
              <w:t>0.826</w:t>
            </w:r>
          </w:p>
        </w:tc>
        <w:tc>
          <w:tcPr>
            <w:tcW w:w="1130" w:type="dxa"/>
            <w:vMerge/>
            <w:vAlign w:val="center"/>
            <w:hideMark/>
          </w:tcPr>
          <w:p w14:paraId="14361290" w14:textId="77777777" w:rsidR="0069500A" w:rsidRPr="004009B1" w:rsidRDefault="0069500A" w:rsidP="00EF5F40">
            <w:pPr>
              <w:spacing w:after="0" w:line="240" w:lineRule="auto"/>
              <w:contextualSpacing/>
              <w:rPr>
                <w:rFonts w:ascii="Times New Roman" w:eastAsia="Times New Roman" w:hAnsi="Times New Roman" w:cs="Times New Roman"/>
                <w:color w:val="000000"/>
                <w:sz w:val="18"/>
                <w:szCs w:val="18"/>
                <w:lang w:eastAsia="en-ID"/>
              </w:rPr>
            </w:pPr>
          </w:p>
        </w:tc>
        <w:tc>
          <w:tcPr>
            <w:tcW w:w="992" w:type="dxa"/>
            <w:vMerge/>
            <w:vAlign w:val="center"/>
            <w:hideMark/>
          </w:tcPr>
          <w:p w14:paraId="7972EC03" w14:textId="77777777" w:rsidR="0069500A" w:rsidRPr="004009B1" w:rsidRDefault="0069500A" w:rsidP="00EF5F40">
            <w:pPr>
              <w:spacing w:after="0" w:line="240" w:lineRule="auto"/>
              <w:contextualSpacing/>
              <w:rPr>
                <w:rFonts w:ascii="Times New Roman" w:eastAsia="Times New Roman" w:hAnsi="Times New Roman" w:cs="Times New Roman"/>
                <w:color w:val="000000"/>
                <w:sz w:val="18"/>
                <w:szCs w:val="18"/>
                <w:lang w:eastAsia="en-ID"/>
              </w:rPr>
            </w:pPr>
          </w:p>
        </w:tc>
        <w:tc>
          <w:tcPr>
            <w:tcW w:w="1280" w:type="dxa"/>
            <w:vMerge/>
            <w:vAlign w:val="center"/>
            <w:hideMark/>
          </w:tcPr>
          <w:p w14:paraId="48D516CA" w14:textId="77777777" w:rsidR="0069500A" w:rsidRPr="004009B1" w:rsidRDefault="0069500A" w:rsidP="00EF5F40">
            <w:pPr>
              <w:spacing w:after="0" w:line="240" w:lineRule="auto"/>
              <w:contextualSpacing/>
              <w:rPr>
                <w:rFonts w:ascii="Times New Roman" w:eastAsia="Times New Roman" w:hAnsi="Times New Roman" w:cs="Times New Roman"/>
                <w:color w:val="000000"/>
                <w:sz w:val="18"/>
                <w:szCs w:val="18"/>
                <w:lang w:eastAsia="en-ID"/>
              </w:rPr>
            </w:pPr>
          </w:p>
        </w:tc>
      </w:tr>
      <w:tr w:rsidR="0069500A" w:rsidRPr="004009B1" w14:paraId="3B4E150B" w14:textId="77777777" w:rsidTr="004009B1">
        <w:trPr>
          <w:trHeight w:val="20"/>
          <w:jc w:val="center"/>
        </w:trPr>
        <w:tc>
          <w:tcPr>
            <w:tcW w:w="1917" w:type="dxa"/>
            <w:vMerge/>
            <w:tcBorders>
              <w:top w:val="single" w:sz="4" w:space="0" w:color="auto"/>
              <w:bottom w:val="single" w:sz="4" w:space="0" w:color="auto"/>
            </w:tcBorders>
            <w:vAlign w:val="center"/>
          </w:tcPr>
          <w:p w14:paraId="4D24CB83" w14:textId="77777777" w:rsidR="0069500A" w:rsidRPr="004009B1" w:rsidRDefault="0069500A" w:rsidP="00EF5F40">
            <w:pPr>
              <w:spacing w:after="0" w:line="240" w:lineRule="auto"/>
              <w:contextualSpacing/>
              <w:rPr>
                <w:rFonts w:ascii="Times New Roman" w:eastAsia="Times New Roman" w:hAnsi="Times New Roman" w:cs="Times New Roman"/>
                <w:color w:val="000000"/>
                <w:sz w:val="18"/>
                <w:szCs w:val="18"/>
                <w:lang w:eastAsia="en-ID"/>
              </w:rPr>
            </w:pPr>
          </w:p>
        </w:tc>
        <w:tc>
          <w:tcPr>
            <w:tcW w:w="498" w:type="dxa"/>
            <w:tcBorders>
              <w:top w:val="single" w:sz="4" w:space="0" w:color="auto"/>
              <w:bottom w:val="single" w:sz="4" w:space="0" w:color="auto"/>
            </w:tcBorders>
            <w:vAlign w:val="center"/>
          </w:tcPr>
          <w:p w14:paraId="17A04DC3" w14:textId="77777777" w:rsidR="0069500A" w:rsidRPr="004009B1" w:rsidRDefault="0069500A" w:rsidP="00EF5F40">
            <w:pPr>
              <w:spacing w:after="0" w:line="240" w:lineRule="auto"/>
              <w:contextualSpacing/>
              <w:jc w:val="center"/>
              <w:rPr>
                <w:rFonts w:ascii="Times New Roman" w:eastAsia="Times New Roman" w:hAnsi="Times New Roman" w:cs="Times New Roman"/>
                <w:color w:val="000000"/>
                <w:sz w:val="18"/>
                <w:szCs w:val="18"/>
                <w:lang w:eastAsia="en-ID"/>
              </w:rPr>
            </w:pPr>
            <w:r w:rsidRPr="004009B1">
              <w:rPr>
                <w:rFonts w:ascii="Times New Roman" w:eastAsia="Times New Roman" w:hAnsi="Times New Roman" w:cs="Times New Roman"/>
                <w:color w:val="000000"/>
                <w:sz w:val="18"/>
                <w:szCs w:val="18"/>
                <w:lang w:eastAsia="en-ID"/>
              </w:rPr>
              <w:t>P6</w:t>
            </w:r>
          </w:p>
        </w:tc>
        <w:tc>
          <w:tcPr>
            <w:tcW w:w="2003" w:type="dxa"/>
            <w:tcBorders>
              <w:top w:val="single" w:sz="4" w:space="0" w:color="auto"/>
              <w:bottom w:val="single" w:sz="4" w:space="0" w:color="auto"/>
            </w:tcBorders>
          </w:tcPr>
          <w:p w14:paraId="7BD3FE43" w14:textId="77777777" w:rsidR="0069500A" w:rsidRPr="004009B1" w:rsidRDefault="0069500A" w:rsidP="00EF5F40">
            <w:pPr>
              <w:spacing w:after="0" w:line="240" w:lineRule="auto"/>
              <w:contextualSpacing/>
              <w:jc w:val="both"/>
              <w:rPr>
                <w:rFonts w:ascii="Times New Roman" w:hAnsi="Times New Roman" w:cs="Times New Roman"/>
                <w:sz w:val="18"/>
                <w:szCs w:val="18"/>
              </w:rPr>
            </w:pPr>
            <w:r w:rsidRPr="004009B1">
              <w:rPr>
                <w:rFonts w:ascii="Times New Roman" w:hAnsi="Times New Roman" w:cs="Times New Roman"/>
                <w:sz w:val="18"/>
                <w:szCs w:val="18"/>
              </w:rPr>
              <w:t>I try to consume Halal food because the ingredients are of high quality</w:t>
            </w:r>
          </w:p>
        </w:tc>
        <w:tc>
          <w:tcPr>
            <w:tcW w:w="1115" w:type="dxa"/>
            <w:tcBorders>
              <w:top w:val="single" w:sz="4" w:space="0" w:color="auto"/>
              <w:bottom w:val="single" w:sz="4" w:space="0" w:color="auto"/>
            </w:tcBorders>
          </w:tcPr>
          <w:p w14:paraId="0ECE5B09" w14:textId="77777777" w:rsidR="0069500A" w:rsidRPr="004009B1" w:rsidRDefault="0069500A" w:rsidP="00EF5F40">
            <w:pPr>
              <w:spacing w:after="0" w:line="240" w:lineRule="auto"/>
              <w:contextualSpacing/>
              <w:jc w:val="center"/>
              <w:rPr>
                <w:rFonts w:ascii="Times New Roman" w:hAnsi="Times New Roman" w:cs="Times New Roman"/>
                <w:sz w:val="18"/>
                <w:szCs w:val="18"/>
              </w:rPr>
            </w:pPr>
            <w:r w:rsidRPr="004009B1">
              <w:rPr>
                <w:rFonts w:ascii="Times New Roman" w:hAnsi="Times New Roman" w:cs="Times New Roman"/>
                <w:sz w:val="18"/>
                <w:szCs w:val="18"/>
              </w:rPr>
              <w:t>0.726</w:t>
            </w:r>
          </w:p>
        </w:tc>
        <w:tc>
          <w:tcPr>
            <w:tcW w:w="1130" w:type="dxa"/>
            <w:vMerge/>
            <w:tcBorders>
              <w:bottom w:val="nil"/>
            </w:tcBorders>
            <w:vAlign w:val="center"/>
          </w:tcPr>
          <w:p w14:paraId="1D872424" w14:textId="77777777" w:rsidR="0069500A" w:rsidRPr="004009B1" w:rsidRDefault="0069500A" w:rsidP="00EF5F40">
            <w:pPr>
              <w:spacing w:after="0" w:line="240" w:lineRule="auto"/>
              <w:contextualSpacing/>
              <w:rPr>
                <w:rFonts w:ascii="Times New Roman" w:eastAsia="Times New Roman" w:hAnsi="Times New Roman" w:cs="Times New Roman"/>
                <w:color w:val="000000"/>
                <w:sz w:val="18"/>
                <w:szCs w:val="18"/>
                <w:lang w:eastAsia="en-ID"/>
              </w:rPr>
            </w:pPr>
          </w:p>
        </w:tc>
        <w:tc>
          <w:tcPr>
            <w:tcW w:w="992" w:type="dxa"/>
            <w:vMerge/>
            <w:tcBorders>
              <w:bottom w:val="nil"/>
            </w:tcBorders>
            <w:vAlign w:val="center"/>
          </w:tcPr>
          <w:p w14:paraId="64823192" w14:textId="77777777" w:rsidR="0069500A" w:rsidRPr="004009B1" w:rsidRDefault="0069500A" w:rsidP="00EF5F40">
            <w:pPr>
              <w:spacing w:after="0" w:line="240" w:lineRule="auto"/>
              <w:contextualSpacing/>
              <w:rPr>
                <w:rFonts w:ascii="Times New Roman" w:eastAsia="Times New Roman" w:hAnsi="Times New Roman" w:cs="Times New Roman"/>
                <w:color w:val="000000"/>
                <w:sz w:val="18"/>
                <w:szCs w:val="18"/>
                <w:lang w:eastAsia="en-ID"/>
              </w:rPr>
            </w:pPr>
          </w:p>
        </w:tc>
        <w:tc>
          <w:tcPr>
            <w:tcW w:w="1280" w:type="dxa"/>
            <w:vMerge/>
            <w:tcBorders>
              <w:bottom w:val="nil"/>
            </w:tcBorders>
            <w:vAlign w:val="center"/>
          </w:tcPr>
          <w:p w14:paraId="71B4AC97" w14:textId="77777777" w:rsidR="0069500A" w:rsidRPr="004009B1" w:rsidRDefault="0069500A" w:rsidP="00EF5F40">
            <w:pPr>
              <w:spacing w:after="0" w:line="240" w:lineRule="auto"/>
              <w:contextualSpacing/>
              <w:rPr>
                <w:rFonts w:ascii="Times New Roman" w:eastAsia="Times New Roman" w:hAnsi="Times New Roman" w:cs="Times New Roman"/>
                <w:color w:val="000000"/>
                <w:sz w:val="18"/>
                <w:szCs w:val="18"/>
                <w:lang w:eastAsia="en-ID"/>
              </w:rPr>
            </w:pPr>
          </w:p>
        </w:tc>
      </w:tr>
      <w:tr w:rsidR="0069500A" w:rsidRPr="004009B1" w14:paraId="203982CD" w14:textId="77777777" w:rsidTr="004009B1">
        <w:trPr>
          <w:trHeight w:val="20"/>
          <w:jc w:val="center"/>
        </w:trPr>
        <w:tc>
          <w:tcPr>
            <w:tcW w:w="1917" w:type="dxa"/>
            <w:vMerge w:val="restart"/>
            <w:tcBorders>
              <w:top w:val="single" w:sz="4" w:space="0" w:color="auto"/>
            </w:tcBorders>
            <w:noWrap/>
            <w:vAlign w:val="center"/>
            <w:hideMark/>
          </w:tcPr>
          <w:p w14:paraId="3D8A07F6" w14:textId="77777777" w:rsidR="0069500A" w:rsidRPr="004009B1" w:rsidRDefault="0069500A" w:rsidP="00EF5F40">
            <w:pPr>
              <w:spacing w:after="0" w:line="240" w:lineRule="auto"/>
              <w:contextualSpacing/>
              <w:jc w:val="both"/>
              <w:rPr>
                <w:rFonts w:ascii="Times New Roman" w:hAnsi="Times New Roman" w:cs="Times New Roman"/>
                <w:sz w:val="18"/>
                <w:szCs w:val="18"/>
              </w:rPr>
            </w:pPr>
            <w:r w:rsidRPr="004009B1">
              <w:rPr>
                <w:rFonts w:ascii="Times New Roman" w:hAnsi="Times New Roman" w:cs="Times New Roman"/>
                <w:sz w:val="18"/>
                <w:szCs w:val="18"/>
              </w:rPr>
              <w:t xml:space="preserve">Hedonic (He) </w:t>
            </w:r>
          </w:p>
          <w:p w14:paraId="73602E59" w14:textId="77777777" w:rsidR="0069500A" w:rsidRPr="004009B1" w:rsidRDefault="0069500A" w:rsidP="00EF5F40">
            <w:pPr>
              <w:spacing w:after="0" w:line="240" w:lineRule="auto"/>
              <w:contextualSpacing/>
              <w:jc w:val="both"/>
              <w:rPr>
                <w:rFonts w:ascii="Times New Roman" w:hAnsi="Times New Roman" w:cs="Times New Roman"/>
                <w:sz w:val="18"/>
                <w:szCs w:val="18"/>
              </w:rPr>
            </w:pPr>
            <w:r w:rsidRPr="004009B1">
              <w:rPr>
                <w:rFonts w:ascii="Times New Roman" w:hAnsi="Times New Roman" w:cs="Times New Roman"/>
                <w:sz w:val="18"/>
                <w:szCs w:val="18"/>
              </w:rPr>
              <w:t>(Arruda Filho, Simões, &amp; De Muylder 2020).</w:t>
            </w:r>
          </w:p>
        </w:tc>
        <w:tc>
          <w:tcPr>
            <w:tcW w:w="498" w:type="dxa"/>
            <w:tcBorders>
              <w:top w:val="single" w:sz="4" w:space="0" w:color="auto"/>
            </w:tcBorders>
            <w:vAlign w:val="center"/>
            <w:hideMark/>
          </w:tcPr>
          <w:p w14:paraId="4BDEFF32" w14:textId="77777777" w:rsidR="0069500A" w:rsidRPr="004009B1" w:rsidRDefault="0069500A" w:rsidP="00EF5F40">
            <w:pPr>
              <w:spacing w:after="0" w:line="240" w:lineRule="auto"/>
              <w:contextualSpacing/>
              <w:jc w:val="center"/>
              <w:rPr>
                <w:rFonts w:ascii="Times New Roman" w:eastAsia="Times New Roman" w:hAnsi="Times New Roman" w:cs="Times New Roman"/>
                <w:color w:val="000000"/>
                <w:sz w:val="18"/>
                <w:szCs w:val="18"/>
                <w:lang w:eastAsia="en-ID"/>
              </w:rPr>
            </w:pPr>
            <w:r w:rsidRPr="004009B1">
              <w:rPr>
                <w:rFonts w:ascii="Times New Roman" w:eastAsia="Times New Roman" w:hAnsi="Times New Roman" w:cs="Times New Roman"/>
                <w:color w:val="000000"/>
                <w:sz w:val="18"/>
                <w:szCs w:val="18"/>
                <w:lang w:eastAsia="en-ID"/>
              </w:rPr>
              <w:t>He1</w:t>
            </w:r>
          </w:p>
        </w:tc>
        <w:tc>
          <w:tcPr>
            <w:tcW w:w="2003" w:type="dxa"/>
            <w:tcBorders>
              <w:top w:val="single" w:sz="4" w:space="0" w:color="auto"/>
            </w:tcBorders>
            <w:hideMark/>
          </w:tcPr>
          <w:p w14:paraId="44F10C89" w14:textId="77777777" w:rsidR="0069500A" w:rsidRPr="004009B1" w:rsidRDefault="0069500A" w:rsidP="00EF5F40">
            <w:pPr>
              <w:spacing w:after="0" w:line="240" w:lineRule="auto"/>
              <w:contextualSpacing/>
              <w:jc w:val="both"/>
              <w:rPr>
                <w:rFonts w:ascii="Times New Roman" w:hAnsi="Times New Roman" w:cs="Times New Roman"/>
                <w:sz w:val="18"/>
                <w:szCs w:val="18"/>
              </w:rPr>
            </w:pPr>
            <w:r w:rsidRPr="004009B1">
              <w:rPr>
                <w:rFonts w:ascii="Times New Roman" w:hAnsi="Times New Roman" w:cs="Times New Roman"/>
                <w:sz w:val="18"/>
                <w:szCs w:val="18"/>
              </w:rPr>
              <w:t>Consuming halal products is fun</w:t>
            </w:r>
          </w:p>
        </w:tc>
        <w:tc>
          <w:tcPr>
            <w:tcW w:w="1115" w:type="dxa"/>
            <w:tcBorders>
              <w:top w:val="single" w:sz="4" w:space="0" w:color="auto"/>
            </w:tcBorders>
            <w:noWrap/>
            <w:hideMark/>
          </w:tcPr>
          <w:p w14:paraId="6E7AC8C5" w14:textId="77777777" w:rsidR="0069500A" w:rsidRPr="004009B1" w:rsidRDefault="0069500A" w:rsidP="00EF5F40">
            <w:pPr>
              <w:spacing w:after="0" w:line="240" w:lineRule="auto"/>
              <w:contextualSpacing/>
              <w:jc w:val="center"/>
              <w:rPr>
                <w:rFonts w:ascii="Times New Roman" w:hAnsi="Times New Roman" w:cs="Times New Roman"/>
                <w:sz w:val="18"/>
                <w:szCs w:val="18"/>
              </w:rPr>
            </w:pPr>
            <w:r w:rsidRPr="004009B1">
              <w:rPr>
                <w:rFonts w:ascii="Times New Roman" w:hAnsi="Times New Roman" w:cs="Times New Roman"/>
                <w:sz w:val="18"/>
                <w:szCs w:val="18"/>
              </w:rPr>
              <w:t>0.824</w:t>
            </w:r>
          </w:p>
        </w:tc>
        <w:tc>
          <w:tcPr>
            <w:tcW w:w="1130" w:type="dxa"/>
            <w:vMerge w:val="restart"/>
            <w:tcBorders>
              <w:top w:val="single" w:sz="4" w:space="0" w:color="auto"/>
            </w:tcBorders>
            <w:noWrap/>
            <w:vAlign w:val="center"/>
            <w:hideMark/>
          </w:tcPr>
          <w:p w14:paraId="77752812" w14:textId="77777777" w:rsidR="0069500A" w:rsidRPr="004009B1" w:rsidRDefault="0069500A" w:rsidP="00EF5F40">
            <w:pPr>
              <w:spacing w:after="0" w:line="240" w:lineRule="auto"/>
              <w:contextualSpacing/>
              <w:jc w:val="center"/>
              <w:rPr>
                <w:rFonts w:ascii="Times New Roman" w:eastAsia="Times New Roman" w:hAnsi="Times New Roman" w:cs="Times New Roman"/>
                <w:sz w:val="18"/>
                <w:szCs w:val="18"/>
                <w:lang w:eastAsia="en-ID"/>
              </w:rPr>
            </w:pPr>
            <w:r w:rsidRPr="004009B1">
              <w:rPr>
                <w:rFonts w:ascii="Times New Roman" w:eastAsia="Times New Roman" w:hAnsi="Times New Roman" w:cs="Times New Roman"/>
                <w:sz w:val="18"/>
                <w:szCs w:val="18"/>
                <w:lang w:eastAsia="en-ID"/>
              </w:rPr>
              <w:t>0.842</w:t>
            </w:r>
          </w:p>
        </w:tc>
        <w:tc>
          <w:tcPr>
            <w:tcW w:w="992" w:type="dxa"/>
            <w:vMerge w:val="restart"/>
            <w:tcBorders>
              <w:top w:val="single" w:sz="4" w:space="0" w:color="auto"/>
            </w:tcBorders>
            <w:vAlign w:val="center"/>
            <w:hideMark/>
          </w:tcPr>
          <w:p w14:paraId="648F3A24" w14:textId="77777777" w:rsidR="0069500A" w:rsidRPr="004009B1" w:rsidRDefault="0069500A" w:rsidP="00EF5F40">
            <w:pPr>
              <w:spacing w:after="0" w:line="240" w:lineRule="auto"/>
              <w:contextualSpacing/>
              <w:jc w:val="center"/>
              <w:rPr>
                <w:rFonts w:ascii="Times New Roman" w:eastAsia="Times New Roman" w:hAnsi="Times New Roman" w:cs="Times New Roman"/>
                <w:sz w:val="18"/>
                <w:szCs w:val="18"/>
                <w:lang w:eastAsia="en-ID"/>
              </w:rPr>
            </w:pPr>
            <w:r w:rsidRPr="004009B1">
              <w:rPr>
                <w:rFonts w:ascii="Times New Roman" w:eastAsia="Times New Roman" w:hAnsi="Times New Roman" w:cs="Times New Roman"/>
                <w:sz w:val="18"/>
                <w:szCs w:val="18"/>
                <w:lang w:eastAsia="en-ID"/>
              </w:rPr>
              <w:t>0.740</w:t>
            </w:r>
          </w:p>
        </w:tc>
        <w:tc>
          <w:tcPr>
            <w:tcW w:w="1280" w:type="dxa"/>
            <w:vMerge w:val="restart"/>
            <w:tcBorders>
              <w:top w:val="single" w:sz="4" w:space="0" w:color="auto"/>
            </w:tcBorders>
            <w:vAlign w:val="center"/>
            <w:hideMark/>
          </w:tcPr>
          <w:p w14:paraId="65B65DCE" w14:textId="77777777" w:rsidR="0069500A" w:rsidRPr="004009B1" w:rsidRDefault="0069500A" w:rsidP="00EF5F40">
            <w:pPr>
              <w:spacing w:after="0" w:line="240" w:lineRule="auto"/>
              <w:contextualSpacing/>
              <w:jc w:val="center"/>
              <w:rPr>
                <w:rFonts w:ascii="Times New Roman" w:eastAsia="Times New Roman" w:hAnsi="Times New Roman" w:cs="Times New Roman"/>
                <w:sz w:val="18"/>
                <w:szCs w:val="18"/>
                <w:lang w:eastAsia="en-ID"/>
              </w:rPr>
            </w:pPr>
            <w:r w:rsidRPr="004009B1">
              <w:rPr>
                <w:rFonts w:ascii="Times New Roman" w:eastAsia="Times New Roman" w:hAnsi="Times New Roman" w:cs="Times New Roman"/>
                <w:sz w:val="18"/>
                <w:szCs w:val="18"/>
                <w:lang w:eastAsia="en-ID"/>
              </w:rPr>
              <w:t>0.835</w:t>
            </w:r>
          </w:p>
        </w:tc>
      </w:tr>
      <w:tr w:rsidR="0069500A" w:rsidRPr="004009B1" w14:paraId="2D35C145" w14:textId="77777777" w:rsidTr="004009B1">
        <w:trPr>
          <w:trHeight w:val="20"/>
          <w:jc w:val="center"/>
        </w:trPr>
        <w:tc>
          <w:tcPr>
            <w:tcW w:w="1917" w:type="dxa"/>
            <w:vMerge/>
            <w:vAlign w:val="center"/>
            <w:hideMark/>
          </w:tcPr>
          <w:p w14:paraId="595BB994" w14:textId="77777777" w:rsidR="0069500A" w:rsidRPr="004009B1" w:rsidRDefault="0069500A" w:rsidP="00EF5F40">
            <w:pPr>
              <w:spacing w:after="0" w:line="240" w:lineRule="auto"/>
              <w:contextualSpacing/>
              <w:jc w:val="both"/>
              <w:rPr>
                <w:rFonts w:ascii="Times New Roman" w:hAnsi="Times New Roman" w:cs="Times New Roman"/>
                <w:sz w:val="18"/>
                <w:szCs w:val="18"/>
              </w:rPr>
            </w:pPr>
          </w:p>
        </w:tc>
        <w:tc>
          <w:tcPr>
            <w:tcW w:w="498" w:type="dxa"/>
            <w:vAlign w:val="center"/>
            <w:hideMark/>
          </w:tcPr>
          <w:p w14:paraId="2EEB4B11" w14:textId="77777777" w:rsidR="0069500A" w:rsidRPr="004009B1" w:rsidRDefault="0069500A" w:rsidP="00EF5F40">
            <w:pPr>
              <w:spacing w:after="0" w:line="240" w:lineRule="auto"/>
              <w:contextualSpacing/>
              <w:jc w:val="center"/>
              <w:rPr>
                <w:rFonts w:ascii="Times New Roman" w:eastAsia="Times New Roman" w:hAnsi="Times New Roman" w:cs="Times New Roman"/>
                <w:color w:val="000000"/>
                <w:sz w:val="18"/>
                <w:szCs w:val="18"/>
                <w:lang w:eastAsia="en-ID"/>
              </w:rPr>
            </w:pPr>
            <w:r w:rsidRPr="004009B1">
              <w:rPr>
                <w:rFonts w:ascii="Times New Roman" w:eastAsia="Times New Roman" w:hAnsi="Times New Roman" w:cs="Times New Roman"/>
                <w:color w:val="000000"/>
                <w:sz w:val="18"/>
                <w:szCs w:val="18"/>
                <w:lang w:eastAsia="en-ID"/>
              </w:rPr>
              <w:t>He2</w:t>
            </w:r>
          </w:p>
        </w:tc>
        <w:tc>
          <w:tcPr>
            <w:tcW w:w="2003" w:type="dxa"/>
            <w:hideMark/>
          </w:tcPr>
          <w:p w14:paraId="13AB9F06" w14:textId="77777777" w:rsidR="0069500A" w:rsidRPr="004009B1" w:rsidRDefault="0069500A" w:rsidP="00EF5F40">
            <w:pPr>
              <w:spacing w:after="0" w:line="240" w:lineRule="auto"/>
              <w:contextualSpacing/>
              <w:jc w:val="both"/>
              <w:rPr>
                <w:rFonts w:ascii="Times New Roman" w:hAnsi="Times New Roman" w:cs="Times New Roman"/>
                <w:sz w:val="18"/>
                <w:szCs w:val="18"/>
              </w:rPr>
            </w:pPr>
            <w:r w:rsidRPr="004009B1">
              <w:rPr>
                <w:rFonts w:ascii="Times New Roman" w:hAnsi="Times New Roman" w:cs="Times New Roman"/>
                <w:sz w:val="18"/>
                <w:szCs w:val="18"/>
              </w:rPr>
              <w:t>Consuming halal products is exciting</w:t>
            </w:r>
          </w:p>
        </w:tc>
        <w:tc>
          <w:tcPr>
            <w:tcW w:w="1115" w:type="dxa"/>
            <w:noWrap/>
            <w:hideMark/>
          </w:tcPr>
          <w:p w14:paraId="3A006679" w14:textId="77777777" w:rsidR="0069500A" w:rsidRPr="004009B1" w:rsidRDefault="0069500A" w:rsidP="00EF5F40">
            <w:pPr>
              <w:spacing w:after="0" w:line="240" w:lineRule="auto"/>
              <w:contextualSpacing/>
              <w:jc w:val="center"/>
              <w:rPr>
                <w:rFonts w:ascii="Times New Roman" w:hAnsi="Times New Roman" w:cs="Times New Roman"/>
                <w:sz w:val="18"/>
                <w:szCs w:val="18"/>
              </w:rPr>
            </w:pPr>
            <w:r w:rsidRPr="004009B1">
              <w:rPr>
                <w:rFonts w:ascii="Times New Roman" w:hAnsi="Times New Roman" w:cs="Times New Roman"/>
                <w:sz w:val="18"/>
                <w:szCs w:val="18"/>
              </w:rPr>
              <w:t>0.844</w:t>
            </w:r>
          </w:p>
        </w:tc>
        <w:tc>
          <w:tcPr>
            <w:tcW w:w="1130" w:type="dxa"/>
            <w:vMerge/>
            <w:vAlign w:val="center"/>
            <w:hideMark/>
          </w:tcPr>
          <w:p w14:paraId="3C67F9C3" w14:textId="77777777" w:rsidR="0069500A" w:rsidRPr="004009B1" w:rsidRDefault="0069500A" w:rsidP="00EF5F40">
            <w:pPr>
              <w:spacing w:after="0" w:line="240" w:lineRule="auto"/>
              <w:contextualSpacing/>
              <w:rPr>
                <w:rFonts w:ascii="Times New Roman" w:eastAsia="Times New Roman" w:hAnsi="Times New Roman" w:cs="Times New Roman"/>
                <w:sz w:val="18"/>
                <w:szCs w:val="18"/>
                <w:lang w:eastAsia="en-ID"/>
              </w:rPr>
            </w:pPr>
          </w:p>
        </w:tc>
        <w:tc>
          <w:tcPr>
            <w:tcW w:w="992" w:type="dxa"/>
            <w:vMerge/>
            <w:vAlign w:val="center"/>
            <w:hideMark/>
          </w:tcPr>
          <w:p w14:paraId="7BE58474" w14:textId="77777777" w:rsidR="0069500A" w:rsidRPr="004009B1" w:rsidRDefault="0069500A" w:rsidP="00EF5F40">
            <w:pPr>
              <w:spacing w:after="0" w:line="240" w:lineRule="auto"/>
              <w:contextualSpacing/>
              <w:rPr>
                <w:rFonts w:ascii="Times New Roman" w:eastAsia="Times New Roman" w:hAnsi="Times New Roman" w:cs="Times New Roman"/>
                <w:sz w:val="18"/>
                <w:szCs w:val="18"/>
                <w:lang w:eastAsia="en-ID"/>
              </w:rPr>
            </w:pPr>
          </w:p>
        </w:tc>
        <w:tc>
          <w:tcPr>
            <w:tcW w:w="1280" w:type="dxa"/>
            <w:vMerge/>
            <w:vAlign w:val="center"/>
            <w:hideMark/>
          </w:tcPr>
          <w:p w14:paraId="2F175572" w14:textId="77777777" w:rsidR="0069500A" w:rsidRPr="004009B1" w:rsidRDefault="0069500A" w:rsidP="00EF5F40">
            <w:pPr>
              <w:spacing w:after="0" w:line="240" w:lineRule="auto"/>
              <w:contextualSpacing/>
              <w:rPr>
                <w:rFonts w:ascii="Times New Roman" w:eastAsia="Times New Roman" w:hAnsi="Times New Roman" w:cs="Times New Roman"/>
                <w:sz w:val="18"/>
                <w:szCs w:val="18"/>
                <w:lang w:eastAsia="en-ID"/>
              </w:rPr>
            </w:pPr>
          </w:p>
        </w:tc>
      </w:tr>
      <w:tr w:rsidR="0069500A" w:rsidRPr="004009B1" w14:paraId="74815404" w14:textId="77777777" w:rsidTr="004009B1">
        <w:trPr>
          <w:trHeight w:val="20"/>
          <w:jc w:val="center"/>
        </w:trPr>
        <w:tc>
          <w:tcPr>
            <w:tcW w:w="1917" w:type="dxa"/>
            <w:vMerge/>
            <w:vAlign w:val="center"/>
            <w:hideMark/>
          </w:tcPr>
          <w:p w14:paraId="02443928" w14:textId="77777777" w:rsidR="0069500A" w:rsidRPr="004009B1" w:rsidRDefault="0069500A" w:rsidP="00EF5F40">
            <w:pPr>
              <w:spacing w:after="0" w:line="240" w:lineRule="auto"/>
              <w:contextualSpacing/>
              <w:jc w:val="both"/>
              <w:rPr>
                <w:rFonts w:ascii="Times New Roman" w:hAnsi="Times New Roman" w:cs="Times New Roman"/>
                <w:sz w:val="18"/>
                <w:szCs w:val="18"/>
              </w:rPr>
            </w:pPr>
          </w:p>
        </w:tc>
        <w:tc>
          <w:tcPr>
            <w:tcW w:w="498" w:type="dxa"/>
            <w:vAlign w:val="center"/>
            <w:hideMark/>
          </w:tcPr>
          <w:p w14:paraId="0E5152C8" w14:textId="77777777" w:rsidR="0069500A" w:rsidRPr="004009B1" w:rsidRDefault="0069500A" w:rsidP="00EF5F40">
            <w:pPr>
              <w:spacing w:after="0" w:line="240" w:lineRule="auto"/>
              <w:contextualSpacing/>
              <w:jc w:val="center"/>
              <w:rPr>
                <w:rFonts w:ascii="Times New Roman" w:eastAsia="Times New Roman" w:hAnsi="Times New Roman" w:cs="Times New Roman"/>
                <w:color w:val="000000"/>
                <w:sz w:val="18"/>
                <w:szCs w:val="18"/>
                <w:lang w:eastAsia="en-ID"/>
              </w:rPr>
            </w:pPr>
            <w:r w:rsidRPr="004009B1">
              <w:rPr>
                <w:rFonts w:ascii="Times New Roman" w:eastAsia="Times New Roman" w:hAnsi="Times New Roman" w:cs="Times New Roman"/>
                <w:color w:val="000000"/>
                <w:sz w:val="18"/>
                <w:szCs w:val="18"/>
                <w:lang w:eastAsia="en-ID"/>
              </w:rPr>
              <w:t>He3</w:t>
            </w:r>
          </w:p>
        </w:tc>
        <w:tc>
          <w:tcPr>
            <w:tcW w:w="2003" w:type="dxa"/>
            <w:hideMark/>
          </w:tcPr>
          <w:p w14:paraId="60E16C51" w14:textId="77777777" w:rsidR="0069500A" w:rsidRPr="004009B1" w:rsidRDefault="0069500A" w:rsidP="00EF5F40">
            <w:pPr>
              <w:spacing w:after="0" w:line="240" w:lineRule="auto"/>
              <w:contextualSpacing/>
              <w:rPr>
                <w:rFonts w:ascii="Times New Roman" w:hAnsi="Times New Roman" w:cs="Times New Roman"/>
                <w:sz w:val="18"/>
                <w:szCs w:val="18"/>
              </w:rPr>
            </w:pPr>
            <w:r w:rsidRPr="004009B1">
              <w:rPr>
                <w:rFonts w:ascii="Times New Roman" w:hAnsi="Times New Roman" w:cs="Times New Roman"/>
                <w:sz w:val="18"/>
                <w:szCs w:val="18"/>
              </w:rPr>
              <w:t>Consuming halal products is very satisfying</w:t>
            </w:r>
          </w:p>
        </w:tc>
        <w:tc>
          <w:tcPr>
            <w:tcW w:w="1115" w:type="dxa"/>
            <w:noWrap/>
            <w:hideMark/>
          </w:tcPr>
          <w:p w14:paraId="43054FF8" w14:textId="77777777" w:rsidR="0069500A" w:rsidRPr="004009B1" w:rsidRDefault="0069500A" w:rsidP="00EF5F40">
            <w:pPr>
              <w:spacing w:after="0" w:line="240" w:lineRule="auto"/>
              <w:contextualSpacing/>
              <w:jc w:val="center"/>
              <w:rPr>
                <w:rFonts w:ascii="Times New Roman" w:hAnsi="Times New Roman" w:cs="Times New Roman"/>
                <w:sz w:val="18"/>
                <w:szCs w:val="18"/>
              </w:rPr>
            </w:pPr>
            <w:r w:rsidRPr="004009B1">
              <w:rPr>
                <w:rFonts w:ascii="Times New Roman" w:hAnsi="Times New Roman" w:cs="Times New Roman"/>
                <w:sz w:val="18"/>
                <w:szCs w:val="18"/>
              </w:rPr>
              <w:t>0.835</w:t>
            </w:r>
          </w:p>
        </w:tc>
        <w:tc>
          <w:tcPr>
            <w:tcW w:w="1130" w:type="dxa"/>
            <w:vMerge/>
            <w:vAlign w:val="center"/>
            <w:hideMark/>
          </w:tcPr>
          <w:p w14:paraId="3DD9B031" w14:textId="77777777" w:rsidR="0069500A" w:rsidRPr="004009B1" w:rsidRDefault="0069500A" w:rsidP="00EF5F40">
            <w:pPr>
              <w:spacing w:after="0" w:line="240" w:lineRule="auto"/>
              <w:contextualSpacing/>
              <w:rPr>
                <w:rFonts w:ascii="Times New Roman" w:eastAsia="Times New Roman" w:hAnsi="Times New Roman" w:cs="Times New Roman"/>
                <w:sz w:val="18"/>
                <w:szCs w:val="18"/>
                <w:lang w:eastAsia="en-ID"/>
              </w:rPr>
            </w:pPr>
          </w:p>
        </w:tc>
        <w:tc>
          <w:tcPr>
            <w:tcW w:w="992" w:type="dxa"/>
            <w:vMerge/>
            <w:vAlign w:val="center"/>
            <w:hideMark/>
          </w:tcPr>
          <w:p w14:paraId="63490C22" w14:textId="77777777" w:rsidR="0069500A" w:rsidRPr="004009B1" w:rsidRDefault="0069500A" w:rsidP="00EF5F40">
            <w:pPr>
              <w:spacing w:after="0" w:line="240" w:lineRule="auto"/>
              <w:contextualSpacing/>
              <w:rPr>
                <w:rFonts w:ascii="Times New Roman" w:eastAsia="Times New Roman" w:hAnsi="Times New Roman" w:cs="Times New Roman"/>
                <w:sz w:val="18"/>
                <w:szCs w:val="18"/>
                <w:lang w:eastAsia="en-ID"/>
              </w:rPr>
            </w:pPr>
          </w:p>
        </w:tc>
        <w:tc>
          <w:tcPr>
            <w:tcW w:w="1280" w:type="dxa"/>
            <w:vMerge/>
            <w:vAlign w:val="center"/>
            <w:hideMark/>
          </w:tcPr>
          <w:p w14:paraId="0463675F" w14:textId="77777777" w:rsidR="0069500A" w:rsidRPr="004009B1" w:rsidRDefault="0069500A" w:rsidP="00EF5F40">
            <w:pPr>
              <w:spacing w:after="0" w:line="240" w:lineRule="auto"/>
              <w:contextualSpacing/>
              <w:rPr>
                <w:rFonts w:ascii="Times New Roman" w:eastAsia="Times New Roman" w:hAnsi="Times New Roman" w:cs="Times New Roman"/>
                <w:sz w:val="18"/>
                <w:szCs w:val="18"/>
                <w:lang w:eastAsia="en-ID"/>
              </w:rPr>
            </w:pPr>
          </w:p>
        </w:tc>
      </w:tr>
      <w:tr w:rsidR="0069500A" w:rsidRPr="004009B1" w14:paraId="3E74D17F" w14:textId="77777777" w:rsidTr="004009B1">
        <w:trPr>
          <w:trHeight w:val="20"/>
          <w:jc w:val="center"/>
        </w:trPr>
        <w:tc>
          <w:tcPr>
            <w:tcW w:w="1917" w:type="dxa"/>
            <w:vMerge/>
            <w:vAlign w:val="center"/>
            <w:hideMark/>
          </w:tcPr>
          <w:p w14:paraId="2081199D" w14:textId="77777777" w:rsidR="0069500A" w:rsidRPr="004009B1" w:rsidRDefault="0069500A" w:rsidP="00EF5F40">
            <w:pPr>
              <w:spacing w:after="0" w:line="240" w:lineRule="auto"/>
              <w:contextualSpacing/>
              <w:jc w:val="both"/>
              <w:rPr>
                <w:rFonts w:ascii="Times New Roman" w:hAnsi="Times New Roman" w:cs="Times New Roman"/>
                <w:sz w:val="18"/>
                <w:szCs w:val="18"/>
              </w:rPr>
            </w:pPr>
          </w:p>
        </w:tc>
        <w:tc>
          <w:tcPr>
            <w:tcW w:w="498" w:type="dxa"/>
            <w:vAlign w:val="center"/>
            <w:hideMark/>
          </w:tcPr>
          <w:p w14:paraId="13C04EC4" w14:textId="77777777" w:rsidR="0069500A" w:rsidRPr="004009B1" w:rsidRDefault="0069500A" w:rsidP="00EF5F40">
            <w:pPr>
              <w:spacing w:after="0" w:line="240" w:lineRule="auto"/>
              <w:contextualSpacing/>
              <w:jc w:val="center"/>
              <w:rPr>
                <w:rFonts w:ascii="Times New Roman" w:eastAsia="Times New Roman" w:hAnsi="Times New Roman" w:cs="Times New Roman"/>
                <w:color w:val="000000"/>
                <w:sz w:val="18"/>
                <w:szCs w:val="18"/>
                <w:lang w:eastAsia="en-ID"/>
              </w:rPr>
            </w:pPr>
            <w:r w:rsidRPr="004009B1">
              <w:rPr>
                <w:rFonts w:ascii="Times New Roman" w:eastAsia="Times New Roman" w:hAnsi="Times New Roman" w:cs="Times New Roman"/>
                <w:color w:val="000000"/>
                <w:sz w:val="18"/>
                <w:szCs w:val="18"/>
                <w:lang w:eastAsia="en-ID"/>
              </w:rPr>
              <w:t>He4</w:t>
            </w:r>
          </w:p>
        </w:tc>
        <w:tc>
          <w:tcPr>
            <w:tcW w:w="2003" w:type="dxa"/>
            <w:hideMark/>
          </w:tcPr>
          <w:p w14:paraId="539A678E" w14:textId="77777777" w:rsidR="0069500A" w:rsidRPr="004009B1" w:rsidRDefault="0069500A" w:rsidP="00EF5F40">
            <w:pPr>
              <w:spacing w:after="0" w:line="240" w:lineRule="auto"/>
              <w:contextualSpacing/>
              <w:rPr>
                <w:rFonts w:ascii="Times New Roman" w:hAnsi="Times New Roman" w:cs="Times New Roman"/>
                <w:sz w:val="18"/>
                <w:szCs w:val="18"/>
              </w:rPr>
            </w:pPr>
            <w:r w:rsidRPr="004009B1">
              <w:rPr>
                <w:rFonts w:ascii="Times New Roman" w:hAnsi="Times New Roman" w:cs="Times New Roman"/>
                <w:sz w:val="18"/>
                <w:szCs w:val="18"/>
              </w:rPr>
              <w:t>I enjoy when consuming halal products</w:t>
            </w:r>
          </w:p>
        </w:tc>
        <w:tc>
          <w:tcPr>
            <w:tcW w:w="1115" w:type="dxa"/>
            <w:noWrap/>
            <w:hideMark/>
          </w:tcPr>
          <w:p w14:paraId="65838ED2" w14:textId="77777777" w:rsidR="0069500A" w:rsidRPr="004009B1" w:rsidRDefault="0069500A" w:rsidP="00EF5F40">
            <w:pPr>
              <w:spacing w:after="0" w:line="240" w:lineRule="auto"/>
              <w:contextualSpacing/>
              <w:jc w:val="center"/>
              <w:rPr>
                <w:rFonts w:ascii="Times New Roman" w:hAnsi="Times New Roman" w:cs="Times New Roman"/>
                <w:sz w:val="18"/>
                <w:szCs w:val="18"/>
              </w:rPr>
            </w:pPr>
            <w:r w:rsidRPr="004009B1">
              <w:rPr>
                <w:rFonts w:ascii="Times New Roman" w:hAnsi="Times New Roman" w:cs="Times New Roman"/>
                <w:sz w:val="18"/>
                <w:szCs w:val="18"/>
              </w:rPr>
              <w:t>0.872</w:t>
            </w:r>
          </w:p>
        </w:tc>
        <w:tc>
          <w:tcPr>
            <w:tcW w:w="1130" w:type="dxa"/>
            <w:vMerge/>
            <w:vAlign w:val="center"/>
            <w:hideMark/>
          </w:tcPr>
          <w:p w14:paraId="030AFF23" w14:textId="77777777" w:rsidR="0069500A" w:rsidRPr="004009B1" w:rsidRDefault="0069500A" w:rsidP="00EF5F40">
            <w:pPr>
              <w:spacing w:after="0" w:line="240" w:lineRule="auto"/>
              <w:contextualSpacing/>
              <w:rPr>
                <w:rFonts w:ascii="Times New Roman" w:eastAsia="Times New Roman" w:hAnsi="Times New Roman" w:cs="Times New Roman"/>
                <w:sz w:val="18"/>
                <w:szCs w:val="18"/>
                <w:lang w:eastAsia="en-ID"/>
              </w:rPr>
            </w:pPr>
          </w:p>
        </w:tc>
        <w:tc>
          <w:tcPr>
            <w:tcW w:w="992" w:type="dxa"/>
            <w:vMerge/>
            <w:vAlign w:val="center"/>
            <w:hideMark/>
          </w:tcPr>
          <w:p w14:paraId="57EA83F5" w14:textId="77777777" w:rsidR="0069500A" w:rsidRPr="004009B1" w:rsidRDefault="0069500A" w:rsidP="00EF5F40">
            <w:pPr>
              <w:spacing w:after="0" w:line="240" w:lineRule="auto"/>
              <w:contextualSpacing/>
              <w:rPr>
                <w:rFonts w:ascii="Times New Roman" w:eastAsia="Times New Roman" w:hAnsi="Times New Roman" w:cs="Times New Roman"/>
                <w:sz w:val="18"/>
                <w:szCs w:val="18"/>
                <w:lang w:eastAsia="en-ID"/>
              </w:rPr>
            </w:pPr>
          </w:p>
        </w:tc>
        <w:tc>
          <w:tcPr>
            <w:tcW w:w="1280" w:type="dxa"/>
            <w:vMerge/>
            <w:vAlign w:val="center"/>
            <w:hideMark/>
          </w:tcPr>
          <w:p w14:paraId="5AD52838" w14:textId="77777777" w:rsidR="0069500A" w:rsidRPr="004009B1" w:rsidRDefault="0069500A" w:rsidP="00EF5F40">
            <w:pPr>
              <w:spacing w:after="0" w:line="240" w:lineRule="auto"/>
              <w:contextualSpacing/>
              <w:rPr>
                <w:rFonts w:ascii="Times New Roman" w:eastAsia="Times New Roman" w:hAnsi="Times New Roman" w:cs="Times New Roman"/>
                <w:sz w:val="18"/>
                <w:szCs w:val="18"/>
                <w:lang w:eastAsia="en-ID"/>
              </w:rPr>
            </w:pPr>
          </w:p>
        </w:tc>
      </w:tr>
      <w:tr w:rsidR="0069500A" w:rsidRPr="004009B1" w14:paraId="32D59B75" w14:textId="77777777" w:rsidTr="004009B1">
        <w:trPr>
          <w:trHeight w:val="20"/>
          <w:jc w:val="center"/>
        </w:trPr>
        <w:tc>
          <w:tcPr>
            <w:tcW w:w="1917" w:type="dxa"/>
            <w:vMerge/>
            <w:tcBorders>
              <w:bottom w:val="single" w:sz="4" w:space="0" w:color="auto"/>
            </w:tcBorders>
            <w:vAlign w:val="center"/>
          </w:tcPr>
          <w:p w14:paraId="2295D738" w14:textId="77777777" w:rsidR="0069500A" w:rsidRPr="004009B1" w:rsidRDefault="0069500A" w:rsidP="00EF5F40">
            <w:pPr>
              <w:spacing w:after="0" w:line="240" w:lineRule="auto"/>
              <w:contextualSpacing/>
              <w:jc w:val="both"/>
              <w:rPr>
                <w:rFonts w:ascii="Times New Roman" w:hAnsi="Times New Roman" w:cs="Times New Roman"/>
                <w:sz w:val="18"/>
                <w:szCs w:val="18"/>
              </w:rPr>
            </w:pPr>
          </w:p>
        </w:tc>
        <w:tc>
          <w:tcPr>
            <w:tcW w:w="498" w:type="dxa"/>
            <w:tcBorders>
              <w:bottom w:val="single" w:sz="4" w:space="0" w:color="auto"/>
            </w:tcBorders>
            <w:vAlign w:val="center"/>
          </w:tcPr>
          <w:p w14:paraId="696E5044" w14:textId="77777777" w:rsidR="0069500A" w:rsidRPr="004009B1" w:rsidRDefault="0069500A" w:rsidP="00EF5F40">
            <w:pPr>
              <w:spacing w:after="0" w:line="240" w:lineRule="auto"/>
              <w:contextualSpacing/>
              <w:jc w:val="center"/>
              <w:rPr>
                <w:rFonts w:ascii="Times New Roman" w:eastAsia="Times New Roman" w:hAnsi="Times New Roman" w:cs="Times New Roman"/>
                <w:color w:val="000000"/>
                <w:sz w:val="18"/>
                <w:szCs w:val="18"/>
                <w:lang w:eastAsia="en-ID"/>
              </w:rPr>
            </w:pPr>
            <w:r w:rsidRPr="004009B1">
              <w:rPr>
                <w:rFonts w:ascii="Times New Roman" w:eastAsia="Times New Roman" w:hAnsi="Times New Roman" w:cs="Times New Roman"/>
                <w:color w:val="000000"/>
                <w:sz w:val="18"/>
                <w:szCs w:val="18"/>
                <w:lang w:eastAsia="en-ID"/>
              </w:rPr>
              <w:t>He5</w:t>
            </w:r>
          </w:p>
        </w:tc>
        <w:tc>
          <w:tcPr>
            <w:tcW w:w="2003" w:type="dxa"/>
            <w:tcBorders>
              <w:bottom w:val="single" w:sz="4" w:space="0" w:color="auto"/>
            </w:tcBorders>
          </w:tcPr>
          <w:p w14:paraId="480A2123" w14:textId="77777777" w:rsidR="0069500A" w:rsidRPr="004009B1" w:rsidRDefault="0069500A" w:rsidP="00EF5F40">
            <w:pPr>
              <w:spacing w:after="0" w:line="240" w:lineRule="auto"/>
              <w:contextualSpacing/>
              <w:rPr>
                <w:rFonts w:ascii="Times New Roman" w:hAnsi="Times New Roman" w:cs="Times New Roman"/>
                <w:sz w:val="18"/>
                <w:szCs w:val="18"/>
              </w:rPr>
            </w:pPr>
            <w:r w:rsidRPr="004009B1">
              <w:rPr>
                <w:rFonts w:ascii="Times New Roman" w:hAnsi="Times New Roman" w:cs="Times New Roman"/>
                <w:sz w:val="18"/>
                <w:szCs w:val="18"/>
              </w:rPr>
              <w:t>Consuming halal products is satisfaction for me</w:t>
            </w:r>
          </w:p>
        </w:tc>
        <w:tc>
          <w:tcPr>
            <w:tcW w:w="1115" w:type="dxa"/>
            <w:tcBorders>
              <w:bottom w:val="single" w:sz="4" w:space="0" w:color="auto"/>
            </w:tcBorders>
            <w:noWrap/>
          </w:tcPr>
          <w:p w14:paraId="47A60CCA" w14:textId="77777777" w:rsidR="0069500A" w:rsidRPr="004009B1" w:rsidRDefault="0069500A" w:rsidP="00EF5F40">
            <w:pPr>
              <w:spacing w:after="0" w:line="240" w:lineRule="auto"/>
              <w:contextualSpacing/>
              <w:jc w:val="center"/>
              <w:rPr>
                <w:rFonts w:ascii="Times New Roman" w:hAnsi="Times New Roman" w:cs="Times New Roman"/>
                <w:sz w:val="18"/>
                <w:szCs w:val="18"/>
              </w:rPr>
            </w:pPr>
            <w:r w:rsidRPr="004009B1">
              <w:rPr>
                <w:rFonts w:ascii="Times New Roman" w:hAnsi="Times New Roman" w:cs="Times New Roman"/>
                <w:sz w:val="18"/>
                <w:szCs w:val="18"/>
              </w:rPr>
              <w:t>0.861</w:t>
            </w:r>
          </w:p>
        </w:tc>
        <w:tc>
          <w:tcPr>
            <w:tcW w:w="1130" w:type="dxa"/>
            <w:vMerge/>
            <w:tcBorders>
              <w:bottom w:val="single" w:sz="4" w:space="0" w:color="auto"/>
            </w:tcBorders>
            <w:vAlign w:val="center"/>
          </w:tcPr>
          <w:p w14:paraId="48456964" w14:textId="77777777" w:rsidR="0069500A" w:rsidRPr="004009B1" w:rsidRDefault="0069500A" w:rsidP="00EF5F40">
            <w:pPr>
              <w:spacing w:after="0" w:line="240" w:lineRule="auto"/>
              <w:contextualSpacing/>
              <w:rPr>
                <w:rFonts w:ascii="Times New Roman" w:eastAsia="Times New Roman" w:hAnsi="Times New Roman" w:cs="Times New Roman"/>
                <w:sz w:val="18"/>
                <w:szCs w:val="18"/>
                <w:lang w:eastAsia="en-ID"/>
              </w:rPr>
            </w:pPr>
          </w:p>
        </w:tc>
        <w:tc>
          <w:tcPr>
            <w:tcW w:w="992" w:type="dxa"/>
            <w:vMerge/>
            <w:tcBorders>
              <w:bottom w:val="single" w:sz="4" w:space="0" w:color="auto"/>
            </w:tcBorders>
            <w:vAlign w:val="center"/>
          </w:tcPr>
          <w:p w14:paraId="29E8EA29" w14:textId="77777777" w:rsidR="0069500A" w:rsidRPr="004009B1" w:rsidRDefault="0069500A" w:rsidP="00EF5F40">
            <w:pPr>
              <w:spacing w:after="0" w:line="240" w:lineRule="auto"/>
              <w:contextualSpacing/>
              <w:rPr>
                <w:rFonts w:ascii="Times New Roman" w:eastAsia="Times New Roman" w:hAnsi="Times New Roman" w:cs="Times New Roman"/>
                <w:sz w:val="18"/>
                <w:szCs w:val="18"/>
                <w:lang w:eastAsia="en-ID"/>
              </w:rPr>
            </w:pPr>
          </w:p>
        </w:tc>
        <w:tc>
          <w:tcPr>
            <w:tcW w:w="1280" w:type="dxa"/>
            <w:vMerge/>
            <w:tcBorders>
              <w:bottom w:val="single" w:sz="4" w:space="0" w:color="auto"/>
            </w:tcBorders>
            <w:vAlign w:val="center"/>
          </w:tcPr>
          <w:p w14:paraId="676BEFA6" w14:textId="77777777" w:rsidR="0069500A" w:rsidRPr="004009B1" w:rsidRDefault="0069500A" w:rsidP="00EF5F40">
            <w:pPr>
              <w:spacing w:after="0" w:line="240" w:lineRule="auto"/>
              <w:contextualSpacing/>
              <w:rPr>
                <w:rFonts w:ascii="Times New Roman" w:eastAsia="Times New Roman" w:hAnsi="Times New Roman" w:cs="Times New Roman"/>
                <w:sz w:val="18"/>
                <w:szCs w:val="18"/>
                <w:lang w:eastAsia="en-ID"/>
              </w:rPr>
            </w:pPr>
          </w:p>
        </w:tc>
      </w:tr>
      <w:tr w:rsidR="0069500A" w:rsidRPr="004009B1" w14:paraId="3686C6B2" w14:textId="77777777" w:rsidTr="004009B1">
        <w:trPr>
          <w:trHeight w:val="20"/>
          <w:jc w:val="center"/>
        </w:trPr>
        <w:tc>
          <w:tcPr>
            <w:tcW w:w="1917" w:type="dxa"/>
            <w:vMerge w:val="restart"/>
            <w:tcBorders>
              <w:top w:val="single" w:sz="4" w:space="0" w:color="auto"/>
            </w:tcBorders>
            <w:noWrap/>
            <w:vAlign w:val="center"/>
            <w:hideMark/>
          </w:tcPr>
          <w:p w14:paraId="47B99D69" w14:textId="77777777" w:rsidR="0069500A" w:rsidRPr="004009B1" w:rsidRDefault="0069500A" w:rsidP="00EF5F40">
            <w:pPr>
              <w:spacing w:after="0" w:line="240" w:lineRule="auto"/>
              <w:contextualSpacing/>
              <w:jc w:val="both"/>
              <w:rPr>
                <w:rFonts w:ascii="Times New Roman" w:hAnsi="Times New Roman" w:cs="Times New Roman"/>
                <w:sz w:val="18"/>
                <w:szCs w:val="18"/>
              </w:rPr>
            </w:pPr>
            <w:r w:rsidRPr="004009B1">
              <w:rPr>
                <w:rFonts w:ascii="Times New Roman" w:hAnsi="Times New Roman" w:cs="Times New Roman"/>
                <w:sz w:val="18"/>
                <w:szCs w:val="18"/>
              </w:rPr>
              <w:t>Utilitarian (Ut)</w:t>
            </w:r>
          </w:p>
          <w:p w14:paraId="36D8B10B" w14:textId="77777777" w:rsidR="0069500A" w:rsidRPr="004009B1" w:rsidRDefault="0069500A" w:rsidP="00EF5F40">
            <w:pPr>
              <w:spacing w:after="0" w:line="240" w:lineRule="auto"/>
              <w:contextualSpacing/>
              <w:jc w:val="both"/>
              <w:rPr>
                <w:rFonts w:ascii="Times New Roman" w:hAnsi="Times New Roman" w:cs="Times New Roman"/>
                <w:sz w:val="18"/>
                <w:szCs w:val="18"/>
              </w:rPr>
            </w:pPr>
            <w:r w:rsidRPr="004009B1">
              <w:rPr>
                <w:rFonts w:ascii="Times New Roman" w:hAnsi="Times New Roman" w:cs="Times New Roman"/>
                <w:sz w:val="18"/>
                <w:szCs w:val="18"/>
              </w:rPr>
              <w:t>(Wang, 2017)</w:t>
            </w:r>
          </w:p>
        </w:tc>
        <w:tc>
          <w:tcPr>
            <w:tcW w:w="498" w:type="dxa"/>
            <w:tcBorders>
              <w:top w:val="single" w:sz="4" w:space="0" w:color="auto"/>
            </w:tcBorders>
            <w:hideMark/>
          </w:tcPr>
          <w:p w14:paraId="320CBC0D" w14:textId="77777777" w:rsidR="0069500A" w:rsidRPr="004009B1" w:rsidRDefault="0069500A" w:rsidP="00EF5F40">
            <w:pPr>
              <w:spacing w:after="0" w:line="240" w:lineRule="auto"/>
              <w:contextualSpacing/>
              <w:jc w:val="center"/>
              <w:rPr>
                <w:rFonts w:ascii="Times New Roman" w:eastAsia="Times New Roman" w:hAnsi="Times New Roman" w:cs="Times New Roman"/>
                <w:color w:val="000000"/>
                <w:sz w:val="18"/>
                <w:szCs w:val="18"/>
                <w:lang w:eastAsia="en-ID"/>
              </w:rPr>
            </w:pPr>
            <w:r w:rsidRPr="004009B1">
              <w:rPr>
                <w:rFonts w:ascii="Times New Roman" w:hAnsi="Times New Roman" w:cs="Times New Roman"/>
                <w:sz w:val="18"/>
                <w:szCs w:val="18"/>
              </w:rPr>
              <w:t>Ut1</w:t>
            </w:r>
          </w:p>
        </w:tc>
        <w:tc>
          <w:tcPr>
            <w:tcW w:w="2003" w:type="dxa"/>
            <w:tcBorders>
              <w:top w:val="single" w:sz="4" w:space="0" w:color="auto"/>
            </w:tcBorders>
            <w:hideMark/>
          </w:tcPr>
          <w:p w14:paraId="2D971C62" w14:textId="77777777" w:rsidR="0069500A" w:rsidRPr="004009B1" w:rsidRDefault="0069500A" w:rsidP="00EF5F40">
            <w:pPr>
              <w:spacing w:after="0" w:line="240" w:lineRule="auto"/>
              <w:contextualSpacing/>
              <w:jc w:val="both"/>
              <w:rPr>
                <w:rFonts w:ascii="Times New Roman" w:hAnsi="Times New Roman" w:cs="Times New Roman"/>
                <w:sz w:val="18"/>
                <w:szCs w:val="18"/>
              </w:rPr>
            </w:pPr>
            <w:r w:rsidRPr="004009B1">
              <w:rPr>
                <w:rFonts w:ascii="Times New Roman" w:hAnsi="Times New Roman" w:cs="Times New Roman"/>
                <w:sz w:val="18"/>
                <w:szCs w:val="18"/>
              </w:rPr>
              <w:t>Halal products provide many benefits</w:t>
            </w:r>
          </w:p>
        </w:tc>
        <w:tc>
          <w:tcPr>
            <w:tcW w:w="1115" w:type="dxa"/>
            <w:tcBorders>
              <w:top w:val="single" w:sz="4" w:space="0" w:color="auto"/>
            </w:tcBorders>
            <w:noWrap/>
            <w:vAlign w:val="center"/>
            <w:hideMark/>
          </w:tcPr>
          <w:p w14:paraId="1928B764" w14:textId="77777777" w:rsidR="0069500A" w:rsidRPr="004009B1" w:rsidRDefault="0069500A" w:rsidP="00EF5F40">
            <w:pPr>
              <w:spacing w:after="0" w:line="240" w:lineRule="auto"/>
              <w:contextualSpacing/>
              <w:jc w:val="center"/>
              <w:rPr>
                <w:rFonts w:ascii="Times New Roman" w:hAnsi="Times New Roman" w:cs="Times New Roman"/>
                <w:sz w:val="18"/>
                <w:szCs w:val="18"/>
              </w:rPr>
            </w:pPr>
            <w:r w:rsidRPr="004009B1">
              <w:rPr>
                <w:rFonts w:ascii="Times New Roman" w:hAnsi="Times New Roman" w:cs="Times New Roman"/>
                <w:sz w:val="18"/>
                <w:szCs w:val="18"/>
              </w:rPr>
              <w:t>0.748</w:t>
            </w:r>
          </w:p>
        </w:tc>
        <w:tc>
          <w:tcPr>
            <w:tcW w:w="1130" w:type="dxa"/>
            <w:vMerge w:val="restart"/>
            <w:tcBorders>
              <w:top w:val="single" w:sz="4" w:space="0" w:color="auto"/>
            </w:tcBorders>
            <w:noWrap/>
            <w:vAlign w:val="center"/>
            <w:hideMark/>
          </w:tcPr>
          <w:p w14:paraId="4A103E5C" w14:textId="77777777" w:rsidR="0069500A" w:rsidRPr="004009B1" w:rsidRDefault="0069500A" w:rsidP="00EF5F40">
            <w:pPr>
              <w:spacing w:after="0" w:line="240" w:lineRule="auto"/>
              <w:contextualSpacing/>
              <w:jc w:val="center"/>
              <w:rPr>
                <w:rFonts w:ascii="Times New Roman" w:eastAsia="Times New Roman" w:hAnsi="Times New Roman" w:cs="Times New Roman"/>
                <w:color w:val="000000"/>
                <w:sz w:val="18"/>
                <w:szCs w:val="18"/>
                <w:lang w:eastAsia="en-ID"/>
              </w:rPr>
            </w:pPr>
            <w:r w:rsidRPr="004009B1">
              <w:rPr>
                <w:rFonts w:ascii="Times New Roman" w:eastAsia="Times New Roman" w:hAnsi="Times New Roman" w:cs="Times New Roman"/>
                <w:color w:val="000000"/>
                <w:sz w:val="18"/>
                <w:szCs w:val="18"/>
                <w:lang w:eastAsia="en-ID"/>
              </w:rPr>
              <w:t>0.893</w:t>
            </w:r>
          </w:p>
        </w:tc>
        <w:tc>
          <w:tcPr>
            <w:tcW w:w="992" w:type="dxa"/>
            <w:vMerge w:val="restart"/>
            <w:tcBorders>
              <w:top w:val="single" w:sz="4" w:space="0" w:color="auto"/>
            </w:tcBorders>
            <w:vAlign w:val="center"/>
            <w:hideMark/>
          </w:tcPr>
          <w:p w14:paraId="6C3530C0" w14:textId="77777777" w:rsidR="0069500A" w:rsidRPr="004009B1" w:rsidRDefault="0069500A" w:rsidP="00EF5F40">
            <w:pPr>
              <w:spacing w:after="0" w:line="240" w:lineRule="auto"/>
              <w:contextualSpacing/>
              <w:jc w:val="center"/>
              <w:rPr>
                <w:rFonts w:ascii="Times New Roman" w:eastAsia="Times New Roman" w:hAnsi="Times New Roman" w:cs="Times New Roman"/>
                <w:color w:val="000000"/>
                <w:sz w:val="18"/>
                <w:szCs w:val="18"/>
                <w:lang w:eastAsia="en-ID"/>
              </w:rPr>
            </w:pPr>
            <w:r w:rsidRPr="004009B1">
              <w:rPr>
                <w:rFonts w:ascii="Times New Roman" w:eastAsia="Times New Roman" w:hAnsi="Times New Roman" w:cs="Times New Roman"/>
                <w:color w:val="000000"/>
                <w:sz w:val="18"/>
                <w:szCs w:val="18"/>
                <w:lang w:eastAsia="en-ID"/>
              </w:rPr>
              <w:t>0.572</w:t>
            </w:r>
          </w:p>
        </w:tc>
        <w:tc>
          <w:tcPr>
            <w:tcW w:w="1280" w:type="dxa"/>
            <w:vMerge w:val="restart"/>
            <w:tcBorders>
              <w:top w:val="single" w:sz="4" w:space="0" w:color="auto"/>
            </w:tcBorders>
            <w:vAlign w:val="center"/>
            <w:hideMark/>
          </w:tcPr>
          <w:p w14:paraId="4F9C3414" w14:textId="77777777" w:rsidR="0069500A" w:rsidRPr="004009B1" w:rsidRDefault="0069500A" w:rsidP="00EF5F40">
            <w:pPr>
              <w:spacing w:after="0" w:line="240" w:lineRule="auto"/>
              <w:contextualSpacing/>
              <w:jc w:val="center"/>
              <w:rPr>
                <w:rFonts w:ascii="Times New Roman" w:eastAsia="Times New Roman" w:hAnsi="Times New Roman" w:cs="Times New Roman"/>
                <w:color w:val="000000"/>
                <w:sz w:val="18"/>
                <w:szCs w:val="18"/>
                <w:lang w:eastAsia="en-ID"/>
              </w:rPr>
            </w:pPr>
            <w:r w:rsidRPr="004009B1">
              <w:rPr>
                <w:rFonts w:ascii="Times New Roman" w:eastAsia="Times New Roman" w:hAnsi="Times New Roman" w:cs="Times New Roman"/>
                <w:color w:val="000000"/>
                <w:sz w:val="18"/>
                <w:szCs w:val="18"/>
                <w:lang w:eastAsia="en-ID"/>
              </w:rPr>
              <w:t>0.831</w:t>
            </w:r>
          </w:p>
        </w:tc>
      </w:tr>
      <w:tr w:rsidR="0069500A" w:rsidRPr="004009B1" w14:paraId="6292A36E" w14:textId="77777777" w:rsidTr="004009B1">
        <w:trPr>
          <w:trHeight w:val="20"/>
          <w:jc w:val="center"/>
        </w:trPr>
        <w:tc>
          <w:tcPr>
            <w:tcW w:w="1917" w:type="dxa"/>
            <w:vMerge/>
            <w:vAlign w:val="center"/>
            <w:hideMark/>
          </w:tcPr>
          <w:p w14:paraId="6B8175ED" w14:textId="77777777" w:rsidR="0069500A" w:rsidRPr="004009B1" w:rsidRDefault="0069500A" w:rsidP="00EF5F40">
            <w:pPr>
              <w:spacing w:after="0" w:line="240" w:lineRule="auto"/>
              <w:contextualSpacing/>
              <w:rPr>
                <w:rFonts w:ascii="Times New Roman" w:eastAsia="Times New Roman" w:hAnsi="Times New Roman" w:cs="Times New Roman"/>
                <w:sz w:val="18"/>
                <w:szCs w:val="18"/>
                <w:lang w:eastAsia="en-ID"/>
              </w:rPr>
            </w:pPr>
          </w:p>
        </w:tc>
        <w:tc>
          <w:tcPr>
            <w:tcW w:w="498" w:type="dxa"/>
            <w:hideMark/>
          </w:tcPr>
          <w:p w14:paraId="6095E814" w14:textId="77777777" w:rsidR="0069500A" w:rsidRPr="004009B1" w:rsidRDefault="0069500A" w:rsidP="00EF5F40">
            <w:pPr>
              <w:spacing w:after="0" w:line="240" w:lineRule="auto"/>
              <w:contextualSpacing/>
              <w:jc w:val="center"/>
              <w:rPr>
                <w:rFonts w:ascii="Times New Roman" w:eastAsia="Times New Roman" w:hAnsi="Times New Roman" w:cs="Times New Roman"/>
                <w:color w:val="000000"/>
                <w:sz w:val="18"/>
                <w:szCs w:val="18"/>
                <w:lang w:eastAsia="en-ID"/>
              </w:rPr>
            </w:pPr>
            <w:r w:rsidRPr="004009B1">
              <w:rPr>
                <w:rFonts w:ascii="Times New Roman" w:hAnsi="Times New Roman" w:cs="Times New Roman"/>
                <w:sz w:val="18"/>
                <w:szCs w:val="18"/>
              </w:rPr>
              <w:t>Ut2</w:t>
            </w:r>
          </w:p>
        </w:tc>
        <w:tc>
          <w:tcPr>
            <w:tcW w:w="2003" w:type="dxa"/>
            <w:hideMark/>
          </w:tcPr>
          <w:p w14:paraId="71F51F27" w14:textId="77777777" w:rsidR="0069500A" w:rsidRPr="004009B1" w:rsidRDefault="0069500A" w:rsidP="00EF5F40">
            <w:pPr>
              <w:spacing w:after="0" w:line="240" w:lineRule="auto"/>
              <w:contextualSpacing/>
              <w:jc w:val="both"/>
              <w:rPr>
                <w:rFonts w:ascii="Times New Roman" w:hAnsi="Times New Roman" w:cs="Times New Roman"/>
                <w:sz w:val="18"/>
                <w:szCs w:val="18"/>
              </w:rPr>
            </w:pPr>
            <w:r w:rsidRPr="004009B1">
              <w:rPr>
                <w:rFonts w:ascii="Times New Roman" w:hAnsi="Times New Roman" w:cs="Times New Roman"/>
                <w:sz w:val="18"/>
                <w:szCs w:val="18"/>
              </w:rPr>
              <w:t>I am satisfied with the halal products that I consume</w:t>
            </w:r>
          </w:p>
        </w:tc>
        <w:tc>
          <w:tcPr>
            <w:tcW w:w="1115" w:type="dxa"/>
            <w:noWrap/>
            <w:vAlign w:val="center"/>
            <w:hideMark/>
          </w:tcPr>
          <w:p w14:paraId="63B91DD7" w14:textId="77777777" w:rsidR="0069500A" w:rsidRPr="004009B1" w:rsidRDefault="0069500A" w:rsidP="00EF5F40">
            <w:pPr>
              <w:spacing w:after="0" w:line="240" w:lineRule="auto"/>
              <w:contextualSpacing/>
              <w:jc w:val="center"/>
              <w:rPr>
                <w:rFonts w:ascii="Times New Roman" w:hAnsi="Times New Roman" w:cs="Times New Roman"/>
                <w:sz w:val="18"/>
                <w:szCs w:val="18"/>
              </w:rPr>
            </w:pPr>
            <w:r w:rsidRPr="004009B1">
              <w:rPr>
                <w:rFonts w:ascii="Times New Roman" w:hAnsi="Times New Roman" w:cs="Times New Roman"/>
                <w:sz w:val="18"/>
                <w:szCs w:val="18"/>
              </w:rPr>
              <w:t>0.778</w:t>
            </w:r>
          </w:p>
        </w:tc>
        <w:tc>
          <w:tcPr>
            <w:tcW w:w="1130" w:type="dxa"/>
            <w:vMerge/>
            <w:vAlign w:val="center"/>
            <w:hideMark/>
          </w:tcPr>
          <w:p w14:paraId="4FBAB8EA" w14:textId="77777777" w:rsidR="0069500A" w:rsidRPr="004009B1" w:rsidRDefault="0069500A" w:rsidP="00EF5F40">
            <w:pPr>
              <w:spacing w:after="0" w:line="240" w:lineRule="auto"/>
              <w:contextualSpacing/>
              <w:rPr>
                <w:rFonts w:ascii="Times New Roman" w:eastAsia="Times New Roman" w:hAnsi="Times New Roman" w:cs="Times New Roman"/>
                <w:color w:val="000000"/>
                <w:sz w:val="18"/>
                <w:szCs w:val="18"/>
                <w:lang w:eastAsia="en-ID"/>
              </w:rPr>
            </w:pPr>
          </w:p>
        </w:tc>
        <w:tc>
          <w:tcPr>
            <w:tcW w:w="992" w:type="dxa"/>
            <w:vMerge/>
            <w:vAlign w:val="center"/>
            <w:hideMark/>
          </w:tcPr>
          <w:p w14:paraId="4954D3DB" w14:textId="77777777" w:rsidR="0069500A" w:rsidRPr="004009B1" w:rsidRDefault="0069500A" w:rsidP="00EF5F40">
            <w:pPr>
              <w:spacing w:after="0" w:line="240" w:lineRule="auto"/>
              <w:contextualSpacing/>
              <w:rPr>
                <w:rFonts w:ascii="Times New Roman" w:eastAsia="Times New Roman" w:hAnsi="Times New Roman" w:cs="Times New Roman"/>
                <w:color w:val="000000"/>
                <w:sz w:val="18"/>
                <w:szCs w:val="18"/>
                <w:lang w:eastAsia="en-ID"/>
              </w:rPr>
            </w:pPr>
          </w:p>
        </w:tc>
        <w:tc>
          <w:tcPr>
            <w:tcW w:w="1280" w:type="dxa"/>
            <w:vMerge/>
            <w:vAlign w:val="center"/>
            <w:hideMark/>
          </w:tcPr>
          <w:p w14:paraId="56505325" w14:textId="77777777" w:rsidR="0069500A" w:rsidRPr="004009B1" w:rsidRDefault="0069500A" w:rsidP="00EF5F40">
            <w:pPr>
              <w:spacing w:after="0" w:line="240" w:lineRule="auto"/>
              <w:contextualSpacing/>
              <w:rPr>
                <w:rFonts w:ascii="Times New Roman" w:eastAsia="Times New Roman" w:hAnsi="Times New Roman" w:cs="Times New Roman"/>
                <w:color w:val="000000"/>
                <w:sz w:val="18"/>
                <w:szCs w:val="18"/>
                <w:lang w:eastAsia="en-ID"/>
              </w:rPr>
            </w:pPr>
          </w:p>
        </w:tc>
      </w:tr>
      <w:tr w:rsidR="0069500A" w:rsidRPr="004009B1" w14:paraId="66018720" w14:textId="77777777" w:rsidTr="004009B1">
        <w:trPr>
          <w:trHeight w:val="20"/>
          <w:jc w:val="center"/>
        </w:trPr>
        <w:tc>
          <w:tcPr>
            <w:tcW w:w="1917" w:type="dxa"/>
            <w:vMerge/>
            <w:vAlign w:val="center"/>
            <w:hideMark/>
          </w:tcPr>
          <w:p w14:paraId="2E94AFDE" w14:textId="77777777" w:rsidR="0069500A" w:rsidRPr="004009B1" w:rsidRDefault="0069500A" w:rsidP="00EF5F40">
            <w:pPr>
              <w:spacing w:after="0" w:line="240" w:lineRule="auto"/>
              <w:contextualSpacing/>
              <w:rPr>
                <w:rFonts w:ascii="Times New Roman" w:eastAsia="Times New Roman" w:hAnsi="Times New Roman" w:cs="Times New Roman"/>
                <w:sz w:val="18"/>
                <w:szCs w:val="18"/>
                <w:lang w:eastAsia="en-ID"/>
              </w:rPr>
            </w:pPr>
          </w:p>
        </w:tc>
        <w:tc>
          <w:tcPr>
            <w:tcW w:w="498" w:type="dxa"/>
            <w:hideMark/>
          </w:tcPr>
          <w:p w14:paraId="192BA99F" w14:textId="77777777" w:rsidR="0069500A" w:rsidRPr="004009B1" w:rsidRDefault="0069500A" w:rsidP="00EF5F40">
            <w:pPr>
              <w:spacing w:after="0" w:line="240" w:lineRule="auto"/>
              <w:contextualSpacing/>
              <w:jc w:val="center"/>
              <w:rPr>
                <w:rFonts w:ascii="Times New Roman" w:eastAsia="Times New Roman" w:hAnsi="Times New Roman" w:cs="Times New Roman"/>
                <w:color w:val="000000"/>
                <w:sz w:val="18"/>
                <w:szCs w:val="18"/>
                <w:lang w:eastAsia="en-ID"/>
              </w:rPr>
            </w:pPr>
            <w:r w:rsidRPr="004009B1">
              <w:rPr>
                <w:rFonts w:ascii="Times New Roman" w:hAnsi="Times New Roman" w:cs="Times New Roman"/>
                <w:sz w:val="18"/>
                <w:szCs w:val="18"/>
              </w:rPr>
              <w:t>Ut3</w:t>
            </w:r>
          </w:p>
        </w:tc>
        <w:tc>
          <w:tcPr>
            <w:tcW w:w="2003" w:type="dxa"/>
            <w:hideMark/>
          </w:tcPr>
          <w:p w14:paraId="3B1707A9" w14:textId="77777777" w:rsidR="0069500A" w:rsidRPr="004009B1" w:rsidRDefault="0069500A" w:rsidP="00EF5F40">
            <w:pPr>
              <w:spacing w:after="0" w:line="240" w:lineRule="auto"/>
              <w:contextualSpacing/>
              <w:rPr>
                <w:rFonts w:ascii="Times New Roman" w:hAnsi="Times New Roman" w:cs="Times New Roman"/>
                <w:sz w:val="18"/>
                <w:szCs w:val="18"/>
              </w:rPr>
            </w:pPr>
            <w:r w:rsidRPr="004009B1">
              <w:rPr>
                <w:rFonts w:ascii="Times New Roman" w:hAnsi="Times New Roman" w:cs="Times New Roman"/>
                <w:sz w:val="18"/>
                <w:szCs w:val="18"/>
              </w:rPr>
              <w:t>I can get what I want when consuming halal products.</w:t>
            </w:r>
          </w:p>
        </w:tc>
        <w:tc>
          <w:tcPr>
            <w:tcW w:w="1115" w:type="dxa"/>
            <w:noWrap/>
            <w:vAlign w:val="center"/>
            <w:hideMark/>
          </w:tcPr>
          <w:p w14:paraId="7D8DC27F" w14:textId="77777777" w:rsidR="0069500A" w:rsidRPr="004009B1" w:rsidRDefault="0069500A" w:rsidP="00EF5F40">
            <w:pPr>
              <w:spacing w:after="0" w:line="240" w:lineRule="auto"/>
              <w:contextualSpacing/>
              <w:jc w:val="center"/>
              <w:rPr>
                <w:rFonts w:ascii="Times New Roman" w:hAnsi="Times New Roman" w:cs="Times New Roman"/>
                <w:sz w:val="18"/>
                <w:szCs w:val="18"/>
              </w:rPr>
            </w:pPr>
            <w:r w:rsidRPr="004009B1">
              <w:rPr>
                <w:rFonts w:ascii="Times New Roman" w:hAnsi="Times New Roman" w:cs="Times New Roman"/>
                <w:sz w:val="18"/>
                <w:szCs w:val="18"/>
              </w:rPr>
              <w:t>0.735</w:t>
            </w:r>
          </w:p>
        </w:tc>
        <w:tc>
          <w:tcPr>
            <w:tcW w:w="1130" w:type="dxa"/>
            <w:vMerge/>
            <w:vAlign w:val="center"/>
            <w:hideMark/>
          </w:tcPr>
          <w:p w14:paraId="426B75C0" w14:textId="77777777" w:rsidR="0069500A" w:rsidRPr="004009B1" w:rsidRDefault="0069500A" w:rsidP="00EF5F40">
            <w:pPr>
              <w:spacing w:after="0" w:line="240" w:lineRule="auto"/>
              <w:contextualSpacing/>
              <w:rPr>
                <w:rFonts w:ascii="Times New Roman" w:eastAsia="Times New Roman" w:hAnsi="Times New Roman" w:cs="Times New Roman"/>
                <w:color w:val="000000"/>
                <w:sz w:val="18"/>
                <w:szCs w:val="18"/>
                <w:lang w:eastAsia="en-ID"/>
              </w:rPr>
            </w:pPr>
          </w:p>
        </w:tc>
        <w:tc>
          <w:tcPr>
            <w:tcW w:w="992" w:type="dxa"/>
            <w:vMerge/>
            <w:vAlign w:val="center"/>
            <w:hideMark/>
          </w:tcPr>
          <w:p w14:paraId="2F912B15" w14:textId="77777777" w:rsidR="0069500A" w:rsidRPr="004009B1" w:rsidRDefault="0069500A" w:rsidP="00EF5F40">
            <w:pPr>
              <w:spacing w:after="0" w:line="240" w:lineRule="auto"/>
              <w:contextualSpacing/>
              <w:rPr>
                <w:rFonts w:ascii="Times New Roman" w:eastAsia="Times New Roman" w:hAnsi="Times New Roman" w:cs="Times New Roman"/>
                <w:color w:val="000000"/>
                <w:sz w:val="18"/>
                <w:szCs w:val="18"/>
                <w:lang w:eastAsia="en-ID"/>
              </w:rPr>
            </w:pPr>
          </w:p>
        </w:tc>
        <w:tc>
          <w:tcPr>
            <w:tcW w:w="1280" w:type="dxa"/>
            <w:vMerge/>
            <w:vAlign w:val="center"/>
            <w:hideMark/>
          </w:tcPr>
          <w:p w14:paraId="6F2E806B" w14:textId="77777777" w:rsidR="0069500A" w:rsidRPr="004009B1" w:rsidRDefault="0069500A" w:rsidP="00EF5F40">
            <w:pPr>
              <w:spacing w:after="0" w:line="240" w:lineRule="auto"/>
              <w:contextualSpacing/>
              <w:rPr>
                <w:rFonts w:ascii="Times New Roman" w:eastAsia="Times New Roman" w:hAnsi="Times New Roman" w:cs="Times New Roman"/>
                <w:color w:val="000000"/>
                <w:sz w:val="18"/>
                <w:szCs w:val="18"/>
                <w:lang w:eastAsia="en-ID"/>
              </w:rPr>
            </w:pPr>
          </w:p>
        </w:tc>
      </w:tr>
      <w:tr w:rsidR="0069500A" w:rsidRPr="004009B1" w14:paraId="20217E7D" w14:textId="77777777" w:rsidTr="004009B1">
        <w:trPr>
          <w:trHeight w:val="20"/>
          <w:jc w:val="center"/>
        </w:trPr>
        <w:tc>
          <w:tcPr>
            <w:tcW w:w="1917" w:type="dxa"/>
            <w:vMerge/>
            <w:tcBorders>
              <w:bottom w:val="single" w:sz="4" w:space="0" w:color="auto"/>
            </w:tcBorders>
            <w:vAlign w:val="center"/>
            <w:hideMark/>
          </w:tcPr>
          <w:p w14:paraId="63A9B302" w14:textId="77777777" w:rsidR="0069500A" w:rsidRPr="004009B1" w:rsidRDefault="0069500A" w:rsidP="00EF5F40">
            <w:pPr>
              <w:spacing w:after="0" w:line="240" w:lineRule="auto"/>
              <w:contextualSpacing/>
              <w:rPr>
                <w:rFonts w:ascii="Times New Roman" w:eastAsia="Times New Roman" w:hAnsi="Times New Roman" w:cs="Times New Roman"/>
                <w:sz w:val="18"/>
                <w:szCs w:val="18"/>
                <w:lang w:eastAsia="en-ID"/>
              </w:rPr>
            </w:pPr>
          </w:p>
        </w:tc>
        <w:tc>
          <w:tcPr>
            <w:tcW w:w="498" w:type="dxa"/>
            <w:tcBorders>
              <w:bottom w:val="single" w:sz="4" w:space="0" w:color="auto"/>
            </w:tcBorders>
            <w:hideMark/>
          </w:tcPr>
          <w:p w14:paraId="00455282" w14:textId="77777777" w:rsidR="0069500A" w:rsidRPr="004009B1" w:rsidRDefault="0069500A" w:rsidP="00EF5F40">
            <w:pPr>
              <w:spacing w:after="0" w:line="240" w:lineRule="auto"/>
              <w:contextualSpacing/>
              <w:jc w:val="center"/>
              <w:rPr>
                <w:rFonts w:ascii="Times New Roman" w:eastAsia="Times New Roman" w:hAnsi="Times New Roman" w:cs="Times New Roman"/>
                <w:color w:val="000000"/>
                <w:sz w:val="18"/>
                <w:szCs w:val="18"/>
                <w:lang w:eastAsia="en-ID"/>
              </w:rPr>
            </w:pPr>
            <w:r w:rsidRPr="004009B1">
              <w:rPr>
                <w:rFonts w:ascii="Times New Roman" w:hAnsi="Times New Roman" w:cs="Times New Roman"/>
                <w:sz w:val="18"/>
                <w:szCs w:val="18"/>
              </w:rPr>
              <w:t>Ut4</w:t>
            </w:r>
          </w:p>
        </w:tc>
        <w:tc>
          <w:tcPr>
            <w:tcW w:w="2003" w:type="dxa"/>
            <w:tcBorders>
              <w:bottom w:val="single" w:sz="4" w:space="0" w:color="auto"/>
            </w:tcBorders>
            <w:hideMark/>
          </w:tcPr>
          <w:p w14:paraId="7E7B0596" w14:textId="77777777" w:rsidR="0069500A" w:rsidRPr="004009B1" w:rsidRDefault="0069500A" w:rsidP="00EF5F40">
            <w:pPr>
              <w:spacing w:after="0" w:line="240" w:lineRule="auto"/>
              <w:contextualSpacing/>
              <w:jc w:val="both"/>
              <w:rPr>
                <w:rFonts w:ascii="Times New Roman" w:hAnsi="Times New Roman" w:cs="Times New Roman"/>
                <w:sz w:val="18"/>
                <w:szCs w:val="18"/>
              </w:rPr>
            </w:pPr>
            <w:r w:rsidRPr="004009B1">
              <w:rPr>
                <w:rFonts w:ascii="Times New Roman" w:hAnsi="Times New Roman" w:cs="Times New Roman"/>
                <w:sz w:val="18"/>
                <w:szCs w:val="18"/>
              </w:rPr>
              <w:t>When shopping, I only consider halal products</w:t>
            </w:r>
          </w:p>
        </w:tc>
        <w:tc>
          <w:tcPr>
            <w:tcW w:w="1115" w:type="dxa"/>
            <w:tcBorders>
              <w:bottom w:val="single" w:sz="4" w:space="0" w:color="auto"/>
            </w:tcBorders>
            <w:noWrap/>
            <w:vAlign w:val="center"/>
            <w:hideMark/>
          </w:tcPr>
          <w:p w14:paraId="50924CD2" w14:textId="77777777" w:rsidR="0069500A" w:rsidRPr="004009B1" w:rsidRDefault="0069500A" w:rsidP="00EF5F40">
            <w:pPr>
              <w:spacing w:after="0" w:line="240" w:lineRule="auto"/>
              <w:contextualSpacing/>
              <w:jc w:val="center"/>
              <w:rPr>
                <w:rFonts w:ascii="Times New Roman" w:hAnsi="Times New Roman" w:cs="Times New Roman"/>
                <w:sz w:val="18"/>
                <w:szCs w:val="18"/>
              </w:rPr>
            </w:pPr>
            <w:r w:rsidRPr="004009B1">
              <w:rPr>
                <w:rFonts w:ascii="Times New Roman" w:hAnsi="Times New Roman" w:cs="Times New Roman"/>
                <w:sz w:val="18"/>
                <w:szCs w:val="18"/>
              </w:rPr>
              <w:t>0.714</w:t>
            </w:r>
          </w:p>
        </w:tc>
        <w:tc>
          <w:tcPr>
            <w:tcW w:w="1130" w:type="dxa"/>
            <w:vMerge/>
            <w:tcBorders>
              <w:bottom w:val="single" w:sz="4" w:space="0" w:color="auto"/>
            </w:tcBorders>
            <w:vAlign w:val="center"/>
            <w:hideMark/>
          </w:tcPr>
          <w:p w14:paraId="1799E9C9" w14:textId="77777777" w:rsidR="0069500A" w:rsidRPr="004009B1" w:rsidRDefault="0069500A" w:rsidP="00EF5F40">
            <w:pPr>
              <w:spacing w:after="0" w:line="240" w:lineRule="auto"/>
              <w:contextualSpacing/>
              <w:rPr>
                <w:rFonts w:ascii="Times New Roman" w:eastAsia="Times New Roman" w:hAnsi="Times New Roman" w:cs="Times New Roman"/>
                <w:color w:val="000000"/>
                <w:sz w:val="18"/>
                <w:szCs w:val="18"/>
                <w:lang w:eastAsia="en-ID"/>
              </w:rPr>
            </w:pPr>
          </w:p>
        </w:tc>
        <w:tc>
          <w:tcPr>
            <w:tcW w:w="992" w:type="dxa"/>
            <w:vMerge/>
            <w:tcBorders>
              <w:bottom w:val="single" w:sz="4" w:space="0" w:color="auto"/>
            </w:tcBorders>
            <w:vAlign w:val="center"/>
            <w:hideMark/>
          </w:tcPr>
          <w:p w14:paraId="06AA812A" w14:textId="77777777" w:rsidR="0069500A" w:rsidRPr="004009B1" w:rsidRDefault="0069500A" w:rsidP="00EF5F40">
            <w:pPr>
              <w:spacing w:after="0" w:line="240" w:lineRule="auto"/>
              <w:contextualSpacing/>
              <w:rPr>
                <w:rFonts w:ascii="Times New Roman" w:eastAsia="Times New Roman" w:hAnsi="Times New Roman" w:cs="Times New Roman"/>
                <w:color w:val="000000"/>
                <w:sz w:val="18"/>
                <w:szCs w:val="18"/>
                <w:lang w:eastAsia="en-ID"/>
              </w:rPr>
            </w:pPr>
          </w:p>
        </w:tc>
        <w:tc>
          <w:tcPr>
            <w:tcW w:w="1280" w:type="dxa"/>
            <w:vMerge/>
            <w:tcBorders>
              <w:bottom w:val="single" w:sz="4" w:space="0" w:color="auto"/>
            </w:tcBorders>
            <w:vAlign w:val="center"/>
            <w:hideMark/>
          </w:tcPr>
          <w:p w14:paraId="5629E420" w14:textId="77777777" w:rsidR="0069500A" w:rsidRPr="004009B1" w:rsidRDefault="0069500A" w:rsidP="00EF5F40">
            <w:pPr>
              <w:spacing w:after="0" w:line="240" w:lineRule="auto"/>
              <w:contextualSpacing/>
              <w:rPr>
                <w:rFonts w:ascii="Times New Roman" w:eastAsia="Times New Roman" w:hAnsi="Times New Roman" w:cs="Times New Roman"/>
                <w:color w:val="000000"/>
                <w:sz w:val="18"/>
                <w:szCs w:val="18"/>
                <w:lang w:eastAsia="en-ID"/>
              </w:rPr>
            </w:pPr>
          </w:p>
        </w:tc>
      </w:tr>
    </w:tbl>
    <w:p w14:paraId="3FFE333D" w14:textId="77777777" w:rsidR="0069500A" w:rsidRPr="00C636EB" w:rsidRDefault="0069500A" w:rsidP="0069500A">
      <w:pPr>
        <w:spacing w:after="0" w:line="240" w:lineRule="auto"/>
        <w:contextualSpacing/>
        <w:jc w:val="both"/>
        <w:rPr>
          <w:rFonts w:ascii="Times New Roman" w:hAnsi="Times New Roman" w:cs="Times New Roman"/>
          <w:sz w:val="24"/>
          <w:szCs w:val="24"/>
        </w:rPr>
      </w:pPr>
      <w:r w:rsidRPr="00C636EB">
        <w:rPr>
          <w:rFonts w:ascii="Times New Roman" w:hAnsi="Times New Roman" w:cs="Times New Roman"/>
          <w:sz w:val="24"/>
          <w:szCs w:val="24"/>
        </w:rPr>
        <w:tab/>
      </w:r>
      <w:r w:rsidRPr="00C636EB">
        <w:rPr>
          <w:rFonts w:ascii="Times New Roman" w:hAnsi="Times New Roman" w:cs="Times New Roman"/>
          <w:sz w:val="24"/>
          <w:szCs w:val="24"/>
        </w:rPr>
        <w:tab/>
      </w:r>
    </w:p>
    <w:p w14:paraId="16007CFC" w14:textId="77777777" w:rsidR="0069500A" w:rsidRPr="00C636EB" w:rsidRDefault="0069500A" w:rsidP="0069500A">
      <w:pPr>
        <w:spacing w:after="0" w:line="240" w:lineRule="auto"/>
        <w:contextualSpacing/>
        <w:jc w:val="both"/>
        <w:rPr>
          <w:rFonts w:ascii="Times New Roman" w:hAnsi="Times New Roman" w:cs="Times New Roman"/>
          <w:sz w:val="24"/>
          <w:szCs w:val="24"/>
        </w:rPr>
      </w:pPr>
    </w:p>
    <w:p w14:paraId="2BC79083" w14:textId="77777777" w:rsidR="0069500A" w:rsidRPr="004009B1" w:rsidRDefault="0069500A" w:rsidP="004009B1">
      <w:pPr>
        <w:spacing w:after="0" w:line="240" w:lineRule="auto"/>
        <w:contextualSpacing/>
        <w:jc w:val="center"/>
        <w:rPr>
          <w:rFonts w:ascii="Times New Roman" w:hAnsi="Times New Roman" w:cs="Times New Roman"/>
          <w:b/>
          <w:sz w:val="24"/>
          <w:szCs w:val="24"/>
        </w:rPr>
      </w:pPr>
      <w:r w:rsidRPr="004009B1">
        <w:rPr>
          <w:rFonts w:ascii="Times New Roman" w:hAnsi="Times New Roman" w:cs="Times New Roman"/>
          <w:b/>
          <w:sz w:val="24"/>
          <w:szCs w:val="24"/>
        </w:rPr>
        <w:t>Tabel 3. Discriminant Validity: average variance extracted and construct correlations</w:t>
      </w:r>
    </w:p>
    <w:tbl>
      <w:tblPr>
        <w:tblW w:w="5161"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868"/>
        <w:gridCol w:w="765"/>
        <w:gridCol w:w="756"/>
        <w:gridCol w:w="772"/>
      </w:tblGrid>
      <w:tr w:rsidR="0069500A" w:rsidRPr="004009B1" w14:paraId="6543B4B7" w14:textId="77777777" w:rsidTr="004009B1">
        <w:trPr>
          <w:trHeight w:val="110"/>
          <w:jc w:val="center"/>
        </w:trPr>
        <w:tc>
          <w:tcPr>
            <w:tcW w:w="2868" w:type="dxa"/>
            <w:tcBorders>
              <w:bottom w:val="single" w:sz="4" w:space="0" w:color="auto"/>
            </w:tcBorders>
            <w:noWrap/>
            <w:vAlign w:val="center"/>
            <w:hideMark/>
          </w:tcPr>
          <w:p w14:paraId="21FFB793" w14:textId="77777777" w:rsidR="0069500A" w:rsidRPr="004009B1" w:rsidRDefault="0069500A" w:rsidP="00AD78D8">
            <w:pPr>
              <w:spacing w:after="0" w:line="240" w:lineRule="auto"/>
              <w:contextualSpacing/>
              <w:rPr>
                <w:rFonts w:ascii="Times New Roman" w:eastAsia="Times New Roman" w:hAnsi="Times New Roman" w:cs="Times New Roman"/>
                <w:b/>
                <w:bCs/>
                <w:color w:val="000000"/>
                <w:sz w:val="20"/>
                <w:szCs w:val="20"/>
                <w:lang w:eastAsia="en-ID"/>
              </w:rPr>
            </w:pPr>
            <w:r w:rsidRPr="004009B1">
              <w:rPr>
                <w:rFonts w:ascii="Times New Roman" w:eastAsia="Times New Roman" w:hAnsi="Times New Roman" w:cs="Times New Roman"/>
                <w:b/>
                <w:bCs/>
                <w:color w:val="000000"/>
                <w:sz w:val="20"/>
                <w:szCs w:val="20"/>
                <w:lang w:eastAsia="en-ID"/>
              </w:rPr>
              <w:t xml:space="preserve">Variables </w:t>
            </w:r>
          </w:p>
        </w:tc>
        <w:tc>
          <w:tcPr>
            <w:tcW w:w="765" w:type="dxa"/>
            <w:tcBorders>
              <w:bottom w:val="single" w:sz="4" w:space="0" w:color="auto"/>
            </w:tcBorders>
            <w:noWrap/>
            <w:vAlign w:val="center"/>
            <w:hideMark/>
          </w:tcPr>
          <w:p w14:paraId="6A324EE7" w14:textId="77777777" w:rsidR="0069500A" w:rsidRPr="004009B1" w:rsidRDefault="0069500A" w:rsidP="00AD78D8">
            <w:pPr>
              <w:spacing w:after="0" w:line="240" w:lineRule="auto"/>
              <w:contextualSpacing/>
              <w:jc w:val="center"/>
              <w:rPr>
                <w:rFonts w:ascii="Times New Roman" w:eastAsia="Times New Roman" w:hAnsi="Times New Roman" w:cs="Times New Roman"/>
                <w:b/>
                <w:bCs/>
                <w:color w:val="000000"/>
                <w:sz w:val="20"/>
                <w:szCs w:val="20"/>
                <w:lang w:eastAsia="en-ID"/>
              </w:rPr>
            </w:pPr>
            <w:r w:rsidRPr="004009B1">
              <w:rPr>
                <w:rFonts w:ascii="Times New Roman" w:eastAsia="Times New Roman" w:hAnsi="Times New Roman" w:cs="Times New Roman"/>
                <w:b/>
                <w:bCs/>
                <w:color w:val="000000"/>
                <w:sz w:val="20"/>
                <w:szCs w:val="20"/>
                <w:lang w:eastAsia="en-ID"/>
              </w:rPr>
              <w:t>B</w:t>
            </w:r>
          </w:p>
        </w:tc>
        <w:tc>
          <w:tcPr>
            <w:tcW w:w="756" w:type="dxa"/>
            <w:tcBorders>
              <w:bottom w:val="single" w:sz="4" w:space="0" w:color="auto"/>
            </w:tcBorders>
            <w:noWrap/>
            <w:vAlign w:val="center"/>
            <w:hideMark/>
          </w:tcPr>
          <w:p w14:paraId="2709DF38" w14:textId="77777777" w:rsidR="0069500A" w:rsidRPr="004009B1" w:rsidRDefault="0069500A" w:rsidP="00AD78D8">
            <w:pPr>
              <w:spacing w:after="0" w:line="240" w:lineRule="auto"/>
              <w:contextualSpacing/>
              <w:jc w:val="center"/>
              <w:rPr>
                <w:rFonts w:ascii="Times New Roman" w:eastAsia="Times New Roman" w:hAnsi="Times New Roman" w:cs="Times New Roman"/>
                <w:b/>
                <w:bCs/>
                <w:color w:val="000000"/>
                <w:sz w:val="20"/>
                <w:szCs w:val="20"/>
                <w:lang w:eastAsia="en-ID"/>
              </w:rPr>
            </w:pPr>
            <w:r w:rsidRPr="004009B1">
              <w:rPr>
                <w:rFonts w:ascii="Times New Roman" w:eastAsia="Times New Roman" w:hAnsi="Times New Roman" w:cs="Times New Roman"/>
                <w:b/>
                <w:bCs/>
                <w:color w:val="000000"/>
                <w:sz w:val="20"/>
                <w:szCs w:val="20"/>
                <w:lang w:eastAsia="en-ID"/>
              </w:rPr>
              <w:t>He</w:t>
            </w:r>
          </w:p>
        </w:tc>
        <w:tc>
          <w:tcPr>
            <w:tcW w:w="772" w:type="dxa"/>
            <w:tcBorders>
              <w:bottom w:val="single" w:sz="4" w:space="0" w:color="auto"/>
            </w:tcBorders>
            <w:noWrap/>
            <w:vAlign w:val="center"/>
            <w:hideMark/>
          </w:tcPr>
          <w:p w14:paraId="40C51F04" w14:textId="77777777" w:rsidR="0069500A" w:rsidRPr="004009B1" w:rsidRDefault="0069500A" w:rsidP="00AD78D8">
            <w:pPr>
              <w:spacing w:after="0" w:line="240" w:lineRule="auto"/>
              <w:contextualSpacing/>
              <w:jc w:val="center"/>
              <w:rPr>
                <w:rFonts w:ascii="Times New Roman" w:eastAsia="Times New Roman" w:hAnsi="Times New Roman" w:cs="Times New Roman"/>
                <w:b/>
                <w:bCs/>
                <w:color w:val="000000"/>
                <w:sz w:val="20"/>
                <w:szCs w:val="20"/>
                <w:lang w:eastAsia="en-ID"/>
              </w:rPr>
            </w:pPr>
            <w:r w:rsidRPr="004009B1">
              <w:rPr>
                <w:rFonts w:ascii="Times New Roman" w:eastAsia="Times New Roman" w:hAnsi="Times New Roman" w:cs="Times New Roman"/>
                <w:b/>
                <w:bCs/>
                <w:color w:val="000000"/>
                <w:sz w:val="20"/>
                <w:szCs w:val="20"/>
                <w:lang w:eastAsia="en-ID"/>
              </w:rPr>
              <w:t>Ut</w:t>
            </w:r>
          </w:p>
        </w:tc>
      </w:tr>
      <w:tr w:rsidR="0069500A" w:rsidRPr="004009B1" w14:paraId="58814F67" w14:textId="77777777" w:rsidTr="004009B1">
        <w:trPr>
          <w:trHeight w:val="290"/>
          <w:jc w:val="center"/>
        </w:trPr>
        <w:tc>
          <w:tcPr>
            <w:tcW w:w="2868" w:type="dxa"/>
            <w:tcBorders>
              <w:bottom w:val="nil"/>
            </w:tcBorders>
            <w:noWrap/>
            <w:vAlign w:val="center"/>
            <w:hideMark/>
          </w:tcPr>
          <w:p w14:paraId="7178CFA2" w14:textId="77777777" w:rsidR="0069500A" w:rsidRPr="004009B1" w:rsidRDefault="0069500A" w:rsidP="00AD78D8">
            <w:pPr>
              <w:spacing w:after="0" w:line="240" w:lineRule="auto"/>
              <w:contextualSpacing/>
              <w:rPr>
                <w:rFonts w:ascii="Times New Roman" w:eastAsia="Times New Roman" w:hAnsi="Times New Roman" w:cs="Times New Roman"/>
                <w:b/>
                <w:bCs/>
                <w:color w:val="000000"/>
                <w:sz w:val="20"/>
                <w:szCs w:val="20"/>
                <w:lang w:eastAsia="en-ID"/>
              </w:rPr>
            </w:pPr>
            <w:r w:rsidRPr="004009B1">
              <w:rPr>
                <w:rFonts w:ascii="Times New Roman" w:hAnsi="Times New Roman" w:cs="Times New Roman"/>
                <w:sz w:val="20"/>
                <w:szCs w:val="20"/>
              </w:rPr>
              <w:t>Behaviour (B)</w:t>
            </w:r>
          </w:p>
        </w:tc>
        <w:tc>
          <w:tcPr>
            <w:tcW w:w="765" w:type="dxa"/>
            <w:tcBorders>
              <w:bottom w:val="nil"/>
            </w:tcBorders>
            <w:noWrap/>
            <w:vAlign w:val="center"/>
            <w:hideMark/>
          </w:tcPr>
          <w:p w14:paraId="42C25D0F" w14:textId="77777777" w:rsidR="0069500A" w:rsidRPr="004009B1" w:rsidRDefault="0069500A" w:rsidP="00AD78D8">
            <w:pPr>
              <w:spacing w:after="0" w:line="240" w:lineRule="auto"/>
              <w:contextualSpacing/>
              <w:jc w:val="right"/>
              <w:rPr>
                <w:rFonts w:ascii="Times New Roman" w:eastAsia="Times New Roman" w:hAnsi="Times New Roman" w:cs="Times New Roman"/>
                <w:b/>
                <w:bCs/>
                <w:color w:val="000000"/>
                <w:sz w:val="20"/>
                <w:szCs w:val="20"/>
                <w:lang w:eastAsia="en-ID"/>
              </w:rPr>
            </w:pPr>
            <w:r w:rsidRPr="004009B1">
              <w:rPr>
                <w:rFonts w:ascii="Times New Roman" w:eastAsia="Times New Roman" w:hAnsi="Times New Roman" w:cs="Times New Roman"/>
                <w:b/>
                <w:bCs/>
                <w:color w:val="000000"/>
                <w:sz w:val="20"/>
                <w:szCs w:val="20"/>
                <w:lang w:eastAsia="en-ID"/>
              </w:rPr>
              <w:t>0.863</w:t>
            </w:r>
          </w:p>
        </w:tc>
        <w:tc>
          <w:tcPr>
            <w:tcW w:w="756" w:type="dxa"/>
            <w:tcBorders>
              <w:bottom w:val="nil"/>
            </w:tcBorders>
            <w:noWrap/>
            <w:vAlign w:val="center"/>
            <w:hideMark/>
          </w:tcPr>
          <w:p w14:paraId="3578CECF" w14:textId="77777777" w:rsidR="0069500A" w:rsidRPr="004009B1" w:rsidRDefault="0069500A" w:rsidP="00AD78D8">
            <w:pPr>
              <w:spacing w:after="0" w:line="240" w:lineRule="auto"/>
              <w:contextualSpacing/>
              <w:jc w:val="right"/>
              <w:rPr>
                <w:rFonts w:ascii="Times New Roman" w:eastAsia="Times New Roman" w:hAnsi="Times New Roman" w:cs="Times New Roman"/>
                <w:b/>
                <w:bCs/>
                <w:color w:val="000000"/>
                <w:sz w:val="20"/>
                <w:szCs w:val="20"/>
                <w:lang w:eastAsia="en-ID"/>
              </w:rPr>
            </w:pPr>
            <w:r w:rsidRPr="004009B1">
              <w:rPr>
                <w:rFonts w:ascii="Times New Roman" w:eastAsia="Times New Roman" w:hAnsi="Times New Roman" w:cs="Times New Roman"/>
                <w:b/>
                <w:bCs/>
                <w:color w:val="000000"/>
                <w:sz w:val="20"/>
                <w:szCs w:val="20"/>
                <w:lang w:eastAsia="en-ID"/>
              </w:rPr>
              <w:t>0.775</w:t>
            </w:r>
          </w:p>
        </w:tc>
        <w:tc>
          <w:tcPr>
            <w:tcW w:w="772" w:type="dxa"/>
            <w:tcBorders>
              <w:bottom w:val="nil"/>
            </w:tcBorders>
            <w:noWrap/>
            <w:vAlign w:val="center"/>
            <w:hideMark/>
          </w:tcPr>
          <w:p w14:paraId="76A2A42D" w14:textId="77777777" w:rsidR="0069500A" w:rsidRPr="004009B1" w:rsidRDefault="0069500A" w:rsidP="00AD78D8">
            <w:pPr>
              <w:spacing w:after="0" w:line="240" w:lineRule="auto"/>
              <w:contextualSpacing/>
              <w:rPr>
                <w:rFonts w:ascii="Times New Roman" w:eastAsia="Times New Roman" w:hAnsi="Times New Roman" w:cs="Times New Roman"/>
                <w:color w:val="000000"/>
                <w:sz w:val="20"/>
                <w:szCs w:val="20"/>
                <w:lang w:eastAsia="en-ID"/>
              </w:rPr>
            </w:pPr>
            <w:r w:rsidRPr="004009B1">
              <w:rPr>
                <w:rFonts w:ascii="Times New Roman" w:eastAsia="Times New Roman" w:hAnsi="Times New Roman" w:cs="Times New Roman"/>
                <w:color w:val="000000"/>
                <w:sz w:val="20"/>
                <w:szCs w:val="20"/>
                <w:lang w:eastAsia="en-ID"/>
              </w:rPr>
              <w:t> </w:t>
            </w:r>
          </w:p>
        </w:tc>
      </w:tr>
      <w:tr w:rsidR="0069500A" w:rsidRPr="004009B1" w14:paraId="5464CAD6" w14:textId="77777777" w:rsidTr="004009B1">
        <w:trPr>
          <w:trHeight w:val="290"/>
          <w:jc w:val="center"/>
        </w:trPr>
        <w:tc>
          <w:tcPr>
            <w:tcW w:w="2868" w:type="dxa"/>
            <w:tcBorders>
              <w:top w:val="nil"/>
              <w:bottom w:val="nil"/>
            </w:tcBorders>
            <w:noWrap/>
            <w:vAlign w:val="center"/>
            <w:hideMark/>
          </w:tcPr>
          <w:p w14:paraId="73D00266" w14:textId="77777777" w:rsidR="0069500A" w:rsidRPr="004009B1" w:rsidRDefault="0069500A" w:rsidP="00AD78D8">
            <w:pPr>
              <w:spacing w:after="0" w:line="240" w:lineRule="auto"/>
              <w:contextualSpacing/>
              <w:rPr>
                <w:rFonts w:ascii="Times New Roman" w:eastAsia="Times New Roman" w:hAnsi="Times New Roman" w:cs="Times New Roman"/>
                <w:b/>
                <w:bCs/>
                <w:color w:val="000000"/>
                <w:sz w:val="20"/>
                <w:szCs w:val="20"/>
                <w:lang w:eastAsia="en-ID"/>
              </w:rPr>
            </w:pPr>
            <w:r w:rsidRPr="004009B1">
              <w:rPr>
                <w:rFonts w:ascii="Times New Roman" w:eastAsia="Times New Roman" w:hAnsi="Times New Roman" w:cs="Times New Roman"/>
                <w:color w:val="000000"/>
                <w:sz w:val="20"/>
                <w:szCs w:val="20"/>
                <w:lang w:eastAsia="en-ID"/>
              </w:rPr>
              <w:t>Hedonic (He)</w:t>
            </w:r>
          </w:p>
        </w:tc>
        <w:tc>
          <w:tcPr>
            <w:tcW w:w="765" w:type="dxa"/>
            <w:tcBorders>
              <w:top w:val="nil"/>
              <w:bottom w:val="nil"/>
            </w:tcBorders>
            <w:noWrap/>
            <w:vAlign w:val="center"/>
            <w:hideMark/>
          </w:tcPr>
          <w:p w14:paraId="0DF8F70C" w14:textId="77777777" w:rsidR="0069500A" w:rsidRPr="004009B1" w:rsidRDefault="0069500A" w:rsidP="00AD78D8">
            <w:pPr>
              <w:spacing w:after="0" w:line="240" w:lineRule="auto"/>
              <w:contextualSpacing/>
              <w:jc w:val="right"/>
              <w:rPr>
                <w:rFonts w:ascii="Times New Roman" w:eastAsia="Times New Roman" w:hAnsi="Times New Roman" w:cs="Times New Roman"/>
                <w:color w:val="000000"/>
                <w:sz w:val="20"/>
                <w:szCs w:val="20"/>
                <w:lang w:eastAsia="en-ID"/>
              </w:rPr>
            </w:pPr>
            <w:r w:rsidRPr="004009B1">
              <w:rPr>
                <w:rFonts w:ascii="Times New Roman" w:eastAsia="Times New Roman" w:hAnsi="Times New Roman" w:cs="Times New Roman"/>
                <w:color w:val="000000"/>
                <w:sz w:val="20"/>
                <w:szCs w:val="20"/>
                <w:lang w:eastAsia="en-ID"/>
              </w:rPr>
              <w:t>0.618</w:t>
            </w:r>
          </w:p>
        </w:tc>
        <w:tc>
          <w:tcPr>
            <w:tcW w:w="756" w:type="dxa"/>
            <w:tcBorders>
              <w:top w:val="nil"/>
              <w:bottom w:val="nil"/>
            </w:tcBorders>
            <w:noWrap/>
            <w:vAlign w:val="center"/>
            <w:hideMark/>
          </w:tcPr>
          <w:p w14:paraId="232A41BB" w14:textId="77777777" w:rsidR="0069500A" w:rsidRPr="004009B1" w:rsidRDefault="0069500A" w:rsidP="00AD78D8">
            <w:pPr>
              <w:spacing w:after="0" w:line="240" w:lineRule="auto"/>
              <w:contextualSpacing/>
              <w:jc w:val="right"/>
              <w:rPr>
                <w:rFonts w:ascii="Times New Roman" w:eastAsia="Times New Roman" w:hAnsi="Times New Roman" w:cs="Times New Roman"/>
                <w:color w:val="000000"/>
                <w:sz w:val="20"/>
                <w:szCs w:val="20"/>
                <w:lang w:eastAsia="en-ID"/>
              </w:rPr>
            </w:pPr>
            <w:r w:rsidRPr="004009B1">
              <w:rPr>
                <w:rFonts w:ascii="Times New Roman" w:eastAsia="Times New Roman" w:hAnsi="Times New Roman" w:cs="Times New Roman"/>
                <w:color w:val="000000"/>
                <w:sz w:val="20"/>
                <w:szCs w:val="20"/>
                <w:lang w:eastAsia="en-ID"/>
              </w:rPr>
              <w:t>0.723</w:t>
            </w:r>
          </w:p>
        </w:tc>
        <w:tc>
          <w:tcPr>
            <w:tcW w:w="772" w:type="dxa"/>
            <w:tcBorders>
              <w:top w:val="nil"/>
              <w:bottom w:val="nil"/>
            </w:tcBorders>
            <w:noWrap/>
            <w:vAlign w:val="center"/>
            <w:hideMark/>
          </w:tcPr>
          <w:p w14:paraId="27286985" w14:textId="77777777" w:rsidR="0069500A" w:rsidRPr="004009B1" w:rsidRDefault="0069500A" w:rsidP="00AD78D8">
            <w:pPr>
              <w:spacing w:after="0" w:line="240" w:lineRule="auto"/>
              <w:contextualSpacing/>
              <w:jc w:val="right"/>
              <w:rPr>
                <w:rFonts w:ascii="Times New Roman" w:eastAsia="Times New Roman" w:hAnsi="Times New Roman" w:cs="Times New Roman"/>
                <w:b/>
                <w:bCs/>
                <w:color w:val="000000"/>
                <w:sz w:val="20"/>
                <w:szCs w:val="20"/>
                <w:lang w:eastAsia="en-ID"/>
              </w:rPr>
            </w:pPr>
            <w:r w:rsidRPr="004009B1">
              <w:rPr>
                <w:rFonts w:ascii="Times New Roman" w:eastAsia="Times New Roman" w:hAnsi="Times New Roman" w:cs="Times New Roman"/>
                <w:b/>
                <w:bCs/>
                <w:color w:val="000000"/>
                <w:sz w:val="20"/>
                <w:szCs w:val="20"/>
                <w:lang w:eastAsia="en-ID"/>
              </w:rPr>
              <w:t>0.862</w:t>
            </w:r>
          </w:p>
        </w:tc>
      </w:tr>
      <w:tr w:rsidR="0069500A" w:rsidRPr="004009B1" w14:paraId="6F312FE2" w14:textId="77777777" w:rsidTr="004009B1">
        <w:trPr>
          <w:trHeight w:val="290"/>
          <w:jc w:val="center"/>
        </w:trPr>
        <w:tc>
          <w:tcPr>
            <w:tcW w:w="2868" w:type="dxa"/>
            <w:tcBorders>
              <w:top w:val="nil"/>
            </w:tcBorders>
            <w:noWrap/>
            <w:vAlign w:val="center"/>
            <w:hideMark/>
          </w:tcPr>
          <w:p w14:paraId="39C6646F" w14:textId="77777777" w:rsidR="0069500A" w:rsidRPr="004009B1" w:rsidRDefault="0069500A" w:rsidP="00AD78D8">
            <w:pPr>
              <w:spacing w:after="0" w:line="240" w:lineRule="auto"/>
              <w:contextualSpacing/>
              <w:jc w:val="both"/>
              <w:rPr>
                <w:rFonts w:ascii="Times New Roman" w:eastAsia="Times New Roman" w:hAnsi="Times New Roman" w:cs="Times New Roman"/>
                <w:color w:val="000000"/>
                <w:sz w:val="20"/>
                <w:szCs w:val="20"/>
                <w:lang w:eastAsia="en-ID"/>
              </w:rPr>
            </w:pPr>
            <w:r w:rsidRPr="004009B1">
              <w:rPr>
                <w:rFonts w:ascii="Times New Roman" w:hAnsi="Times New Roman" w:cs="Times New Roman"/>
                <w:sz w:val="20"/>
                <w:szCs w:val="20"/>
              </w:rPr>
              <w:t>Utilitarian (Ut)</w:t>
            </w:r>
          </w:p>
        </w:tc>
        <w:tc>
          <w:tcPr>
            <w:tcW w:w="765" w:type="dxa"/>
            <w:tcBorders>
              <w:top w:val="nil"/>
            </w:tcBorders>
            <w:noWrap/>
            <w:vAlign w:val="center"/>
            <w:hideMark/>
          </w:tcPr>
          <w:p w14:paraId="0B07D75C" w14:textId="77777777" w:rsidR="0069500A" w:rsidRPr="004009B1" w:rsidRDefault="0069500A" w:rsidP="00AD78D8">
            <w:pPr>
              <w:spacing w:after="0" w:line="240" w:lineRule="auto"/>
              <w:contextualSpacing/>
              <w:jc w:val="right"/>
              <w:rPr>
                <w:rFonts w:ascii="Times New Roman" w:eastAsia="Times New Roman" w:hAnsi="Times New Roman" w:cs="Times New Roman"/>
                <w:color w:val="000000"/>
                <w:sz w:val="20"/>
                <w:szCs w:val="20"/>
                <w:lang w:eastAsia="en-ID"/>
              </w:rPr>
            </w:pPr>
            <w:r w:rsidRPr="004009B1">
              <w:rPr>
                <w:rFonts w:ascii="Times New Roman" w:eastAsia="Times New Roman" w:hAnsi="Times New Roman" w:cs="Times New Roman"/>
                <w:color w:val="000000"/>
                <w:sz w:val="20"/>
                <w:szCs w:val="20"/>
                <w:lang w:eastAsia="en-ID"/>
              </w:rPr>
              <w:t>0.540</w:t>
            </w:r>
          </w:p>
        </w:tc>
        <w:tc>
          <w:tcPr>
            <w:tcW w:w="756" w:type="dxa"/>
            <w:tcBorders>
              <w:top w:val="nil"/>
            </w:tcBorders>
            <w:noWrap/>
            <w:vAlign w:val="center"/>
            <w:hideMark/>
          </w:tcPr>
          <w:p w14:paraId="46DDA084" w14:textId="77777777" w:rsidR="0069500A" w:rsidRPr="004009B1" w:rsidRDefault="0069500A" w:rsidP="00AD78D8">
            <w:pPr>
              <w:spacing w:after="0" w:line="240" w:lineRule="auto"/>
              <w:contextualSpacing/>
              <w:jc w:val="right"/>
              <w:rPr>
                <w:rFonts w:ascii="Times New Roman" w:eastAsia="Times New Roman" w:hAnsi="Times New Roman" w:cs="Times New Roman"/>
                <w:color w:val="000000"/>
                <w:sz w:val="20"/>
                <w:szCs w:val="20"/>
                <w:lang w:eastAsia="en-ID"/>
              </w:rPr>
            </w:pPr>
            <w:r w:rsidRPr="004009B1">
              <w:rPr>
                <w:rFonts w:ascii="Times New Roman" w:eastAsia="Times New Roman" w:hAnsi="Times New Roman" w:cs="Times New Roman"/>
                <w:color w:val="000000"/>
                <w:sz w:val="20"/>
                <w:szCs w:val="20"/>
                <w:lang w:eastAsia="en-ID"/>
              </w:rPr>
              <w:t>0.613</w:t>
            </w:r>
          </w:p>
        </w:tc>
        <w:tc>
          <w:tcPr>
            <w:tcW w:w="772" w:type="dxa"/>
            <w:tcBorders>
              <w:top w:val="nil"/>
            </w:tcBorders>
            <w:noWrap/>
            <w:vAlign w:val="center"/>
            <w:hideMark/>
          </w:tcPr>
          <w:p w14:paraId="3F63B55B" w14:textId="77777777" w:rsidR="0069500A" w:rsidRPr="004009B1" w:rsidRDefault="0069500A" w:rsidP="00AD78D8">
            <w:pPr>
              <w:spacing w:after="0" w:line="240" w:lineRule="auto"/>
              <w:contextualSpacing/>
              <w:jc w:val="right"/>
              <w:rPr>
                <w:rFonts w:ascii="Times New Roman" w:eastAsia="Times New Roman" w:hAnsi="Times New Roman" w:cs="Times New Roman"/>
                <w:color w:val="000000"/>
                <w:sz w:val="20"/>
                <w:szCs w:val="20"/>
                <w:lang w:eastAsia="en-ID"/>
              </w:rPr>
            </w:pPr>
            <w:r w:rsidRPr="004009B1">
              <w:rPr>
                <w:rFonts w:ascii="Times New Roman" w:eastAsia="Times New Roman" w:hAnsi="Times New Roman" w:cs="Times New Roman"/>
                <w:color w:val="000000"/>
                <w:sz w:val="20"/>
                <w:szCs w:val="20"/>
                <w:lang w:eastAsia="en-ID"/>
              </w:rPr>
              <w:t>0.394</w:t>
            </w:r>
          </w:p>
        </w:tc>
      </w:tr>
    </w:tbl>
    <w:p w14:paraId="4D06EA69" w14:textId="77777777" w:rsidR="0069500A" w:rsidRPr="00C636EB" w:rsidRDefault="0069500A" w:rsidP="0069500A">
      <w:pPr>
        <w:spacing w:after="0" w:line="240" w:lineRule="auto"/>
        <w:contextualSpacing/>
        <w:jc w:val="both"/>
        <w:rPr>
          <w:rFonts w:ascii="Times New Roman" w:hAnsi="Times New Roman" w:cs="Times New Roman"/>
          <w:sz w:val="24"/>
          <w:szCs w:val="24"/>
        </w:rPr>
      </w:pPr>
    </w:p>
    <w:p w14:paraId="0DF8795D" w14:textId="6BD6FCBC" w:rsidR="0069500A" w:rsidRPr="004009B1" w:rsidRDefault="0069500A" w:rsidP="0069500A">
      <w:pPr>
        <w:spacing w:after="0" w:line="240" w:lineRule="auto"/>
        <w:contextualSpacing/>
        <w:jc w:val="both"/>
        <w:rPr>
          <w:rFonts w:ascii="Times New Roman" w:hAnsi="Times New Roman" w:cs="Times New Roman"/>
          <w:b/>
          <w:color w:val="4F81BD" w:themeColor="accent1"/>
          <w:sz w:val="24"/>
          <w:szCs w:val="24"/>
        </w:rPr>
      </w:pPr>
      <w:r w:rsidRPr="004009B1">
        <w:rPr>
          <w:rFonts w:ascii="Times New Roman" w:hAnsi="Times New Roman" w:cs="Times New Roman"/>
          <w:b/>
          <w:color w:val="4F81BD" w:themeColor="accent1"/>
          <w:sz w:val="24"/>
          <w:szCs w:val="24"/>
        </w:rPr>
        <w:t>Results of Structural Analysis Model and Hypothesis Testing</w:t>
      </w:r>
    </w:p>
    <w:p w14:paraId="10549BA3" w14:textId="31AAB61A" w:rsidR="0069500A" w:rsidRPr="00C636EB" w:rsidRDefault="0069500A" w:rsidP="004009B1">
      <w:pPr>
        <w:spacing w:after="0" w:line="240" w:lineRule="auto"/>
        <w:ind w:firstLine="567"/>
        <w:contextualSpacing/>
        <w:jc w:val="both"/>
        <w:rPr>
          <w:rFonts w:ascii="Times New Roman" w:hAnsi="Times New Roman" w:cs="Times New Roman"/>
          <w:sz w:val="24"/>
          <w:szCs w:val="24"/>
        </w:rPr>
      </w:pPr>
      <w:r w:rsidRPr="00C636EB">
        <w:rPr>
          <w:rFonts w:ascii="Times New Roman" w:hAnsi="Times New Roman" w:cs="Times New Roman"/>
          <w:sz w:val="24"/>
          <w:szCs w:val="24"/>
        </w:rPr>
        <w:t>Structural model analysis and measurements in this study were conducted with Smart PLS 3. Table 4 shows the direct hypothesis (H1-H2) is accepted because it has a p-value smaller than 0.05. In addition, the PLS-SEM bootstrap is used to test the indirect effect or the mediating effect.  Table 5 reveals the value of R Square, Q Square, and f Square. R Square shows the contribution made by the independent variable to the dependent variable. The religiosity and knowledge variables contribute 0.596 or 59.6 percent to the attitude variable in the moderate category.  Table 5 also shows the magnitude of the Q Square value, which is the value used to assess the predictive model. The hedonic and utilitarian variables contribute 0.312 or 31.2 percent to the consumption behavior variable in the medium category. In addition, Table 5 reveals the output of f Square. The effect is strong when the value of f Square is 0.35, 0.15 is moderate, and the value 0.02 reflects a small effect. In this study, the f square value for the hedonic variable has a large effect on behavior, while the utilitarian has a medium effect on behavior.</w:t>
      </w:r>
    </w:p>
    <w:p w14:paraId="18E36E32" w14:textId="77777777" w:rsidR="0069500A" w:rsidRPr="00C636EB" w:rsidRDefault="0069500A" w:rsidP="0069500A">
      <w:pPr>
        <w:spacing w:after="0" w:line="240" w:lineRule="auto"/>
        <w:contextualSpacing/>
        <w:jc w:val="both"/>
        <w:rPr>
          <w:rFonts w:ascii="Times New Roman" w:hAnsi="Times New Roman" w:cs="Times New Roman"/>
          <w:sz w:val="24"/>
          <w:szCs w:val="24"/>
        </w:rPr>
      </w:pPr>
    </w:p>
    <w:p w14:paraId="68072D8F" w14:textId="44E339A7" w:rsidR="0069500A" w:rsidRPr="004009B1" w:rsidRDefault="0069500A" w:rsidP="0069500A">
      <w:pPr>
        <w:spacing w:after="0" w:line="240" w:lineRule="auto"/>
        <w:contextualSpacing/>
        <w:jc w:val="both"/>
        <w:rPr>
          <w:rFonts w:ascii="Times New Roman" w:hAnsi="Times New Roman" w:cs="Times New Roman"/>
          <w:b/>
          <w:color w:val="4F81BD" w:themeColor="accent1"/>
          <w:sz w:val="24"/>
          <w:szCs w:val="24"/>
        </w:rPr>
      </w:pPr>
      <w:r w:rsidRPr="004009B1">
        <w:rPr>
          <w:rFonts w:ascii="Times New Roman" w:hAnsi="Times New Roman" w:cs="Times New Roman"/>
          <w:b/>
          <w:color w:val="4F81BD" w:themeColor="accent1"/>
          <w:sz w:val="24"/>
          <w:szCs w:val="24"/>
        </w:rPr>
        <w:t>Discussion and Implications</w:t>
      </w:r>
    </w:p>
    <w:p w14:paraId="766BA608" w14:textId="5C279355" w:rsidR="0069500A" w:rsidRPr="00C636EB" w:rsidRDefault="0069500A" w:rsidP="004009B1">
      <w:pPr>
        <w:spacing w:after="0" w:line="240" w:lineRule="auto"/>
        <w:ind w:firstLine="567"/>
        <w:contextualSpacing/>
        <w:jc w:val="both"/>
        <w:rPr>
          <w:rFonts w:ascii="Times New Roman" w:hAnsi="Times New Roman" w:cs="Times New Roman"/>
          <w:sz w:val="24"/>
          <w:szCs w:val="24"/>
        </w:rPr>
      </w:pPr>
      <w:r w:rsidRPr="00C636EB">
        <w:rPr>
          <w:rFonts w:ascii="Times New Roman" w:hAnsi="Times New Roman" w:cs="Times New Roman"/>
          <w:sz w:val="24"/>
          <w:szCs w:val="24"/>
        </w:rPr>
        <w:t>This study concludes that the behavior of students towards halal products can be influenced by hedonic and utilitarian values. The results of this study are in line with previous studies such as research conducted by Ho et al; Shang et al; Hazari et al.  Compared to utilitarianism, hedonic values have a large effect on the behavior of students in consuming halal products. An important finding from this research is the identification and operationalization of hedonic and utilitarian consumption of halal products. This is consistent with Hazari et al's observations that perceived pleasure is an important hedonic benefit of consuming halal products.  This study found that consumers evaluate product quality and give higher weight to product packaging that includes the halal logo. Although food companies generally use the halal logo with utilitarian benefits, the increasing use of the hedonic benefits of halal products implies the importance of the halal logo in product design. Packaging design in halal products has gone beyond utilitarian values.</w:t>
      </w:r>
    </w:p>
    <w:p w14:paraId="6A580C21" w14:textId="024DEB1E" w:rsidR="003D02D9" w:rsidRPr="004009B1" w:rsidRDefault="0069500A" w:rsidP="004009B1">
      <w:pPr>
        <w:spacing w:after="0" w:line="240" w:lineRule="auto"/>
        <w:ind w:firstLine="567"/>
        <w:contextualSpacing/>
        <w:jc w:val="both"/>
        <w:rPr>
          <w:rFonts w:ascii="Times New Roman" w:hAnsi="Times New Roman" w:cs="Times New Roman"/>
          <w:sz w:val="24"/>
          <w:szCs w:val="24"/>
        </w:rPr>
      </w:pPr>
      <w:r w:rsidRPr="00C636EB">
        <w:rPr>
          <w:rFonts w:ascii="Times New Roman" w:hAnsi="Times New Roman" w:cs="Times New Roman"/>
          <w:sz w:val="24"/>
          <w:szCs w:val="24"/>
        </w:rPr>
        <w:t>This research provides empirical evidence that halal products have more important hedonic benefits than utilitarian benefits in increasing consumption behavior. The perceived hedonic benefits are stronger than the perceived utilitarian one in predicting the consumption behavior of halal products. Once consumers determine inherent consumption goals such as hedonic or utilitarian benefits, they are more likely to seek out the cues they expect to fulfill those goals. Therefore, this study shows that marketers of halal products improve product quality through utilitarian packaging designs and that companies strive for product packaging that targets consumers' purchasing motives for this halal product.</w:t>
      </w:r>
    </w:p>
    <w:p w14:paraId="69B31D1C" w14:textId="77777777" w:rsidR="009F779E" w:rsidRPr="00ED001F" w:rsidRDefault="00ED001F" w:rsidP="00ED001F">
      <w:pPr>
        <w:spacing w:before="240" w:after="0" w:line="240" w:lineRule="auto"/>
        <w:rPr>
          <w:rFonts w:ascii="Book Antiqua" w:hAnsi="Book Antiqua"/>
          <w:b/>
          <w:color w:val="4F81BD" w:themeColor="accent1"/>
          <w:sz w:val="24"/>
        </w:rPr>
      </w:pPr>
      <w:r w:rsidRPr="00ED001F">
        <w:rPr>
          <w:rFonts w:ascii="Book Antiqua" w:hAnsi="Book Antiqua"/>
          <w:b/>
          <w:color w:val="4F81BD" w:themeColor="accent1"/>
          <w:sz w:val="24"/>
        </w:rPr>
        <w:t>CONCLUSION</w:t>
      </w:r>
    </w:p>
    <w:p w14:paraId="0CABFC99" w14:textId="77777777" w:rsidR="0069500A" w:rsidRPr="00C636EB" w:rsidRDefault="0069500A" w:rsidP="004009B1">
      <w:pPr>
        <w:spacing w:after="0" w:line="240" w:lineRule="auto"/>
        <w:ind w:firstLine="567"/>
        <w:contextualSpacing/>
        <w:jc w:val="both"/>
        <w:rPr>
          <w:rFonts w:ascii="Times New Roman" w:hAnsi="Times New Roman" w:cs="Times New Roman"/>
          <w:sz w:val="24"/>
          <w:szCs w:val="24"/>
        </w:rPr>
      </w:pPr>
      <w:r w:rsidRPr="00C636EB">
        <w:rPr>
          <w:rFonts w:ascii="Times New Roman" w:hAnsi="Times New Roman" w:cs="Times New Roman"/>
          <w:sz w:val="24"/>
          <w:szCs w:val="24"/>
        </w:rPr>
        <w:t>The main objective of this study is to fill the gaps in the literature on consumption behavior in terms of hedonic and utilitarian values. Data was collected through a survey involving 180 students in Magelang Regency, Central Java. Male and female respondents respectively consisted of 31.11% and 68.89% of the total respondents. Most of the respondents, 25.00% are in their 17 years old.  This study uses the Structural Equation Modeling Partial Least Squares (SEM-PLS) technique to provide evidence of reliability and validity, as well as analyze the data. Furthermore, the SEM-PLS technique used to investigate the relationship between hedonic and utilitarian in analyzing the consumption behavior of halal products.</w:t>
      </w:r>
    </w:p>
    <w:p w14:paraId="3D062950" w14:textId="0241A143" w:rsidR="0069500A" w:rsidRPr="00C636EB" w:rsidRDefault="0069500A" w:rsidP="004009B1">
      <w:pPr>
        <w:spacing w:after="0" w:line="240" w:lineRule="auto"/>
        <w:ind w:firstLine="567"/>
        <w:contextualSpacing/>
        <w:jc w:val="both"/>
        <w:rPr>
          <w:rFonts w:ascii="Times New Roman" w:hAnsi="Times New Roman" w:cs="Times New Roman"/>
          <w:sz w:val="24"/>
          <w:szCs w:val="24"/>
        </w:rPr>
      </w:pPr>
      <w:r w:rsidRPr="00C636EB">
        <w:rPr>
          <w:rFonts w:ascii="Times New Roman" w:hAnsi="Times New Roman" w:cs="Times New Roman"/>
          <w:sz w:val="24"/>
          <w:szCs w:val="24"/>
        </w:rPr>
        <w:t>The results of this study confirm that hedonic and utilitarian have a significant influence on consumption behavior in the context of being able to determine the consumption behavior of halal products. Results of this study affirmed the result of previous studies in proving that hedonic and utilitarian value have direct influence on consumption behavior.</w:t>
      </w:r>
    </w:p>
    <w:p w14:paraId="306BB097" w14:textId="2C935912" w:rsidR="0069500A" w:rsidRDefault="0069500A" w:rsidP="004009B1">
      <w:pPr>
        <w:spacing w:after="0" w:line="240" w:lineRule="auto"/>
        <w:ind w:firstLine="567"/>
        <w:contextualSpacing/>
        <w:jc w:val="both"/>
        <w:rPr>
          <w:rFonts w:ascii="Times New Roman" w:hAnsi="Times New Roman" w:cs="Times New Roman"/>
          <w:sz w:val="24"/>
          <w:szCs w:val="24"/>
        </w:rPr>
      </w:pPr>
      <w:r w:rsidRPr="00C636EB">
        <w:rPr>
          <w:rFonts w:ascii="Times New Roman" w:hAnsi="Times New Roman" w:cs="Times New Roman"/>
          <w:sz w:val="24"/>
          <w:szCs w:val="24"/>
        </w:rPr>
        <w:t>This research has limitations, such as the number of irrelevant samples to the number of students in Magelang Regency and research respondents are not limited to the intensity of consumption of halal products. The next research should be carried out by involving a larger sample size, for example, students throughout Central Java Province.</w:t>
      </w:r>
    </w:p>
    <w:p w14:paraId="2BCCC7C1" w14:textId="6A180423" w:rsidR="004009B1" w:rsidRDefault="004009B1" w:rsidP="004009B1">
      <w:pPr>
        <w:spacing w:after="0" w:line="240" w:lineRule="auto"/>
        <w:ind w:firstLine="567"/>
        <w:contextualSpacing/>
        <w:jc w:val="both"/>
        <w:rPr>
          <w:rFonts w:ascii="Times New Roman" w:hAnsi="Times New Roman" w:cs="Times New Roman"/>
          <w:sz w:val="24"/>
          <w:szCs w:val="24"/>
        </w:rPr>
      </w:pPr>
    </w:p>
    <w:p w14:paraId="3663A86E" w14:textId="28414526" w:rsidR="004009B1" w:rsidRDefault="004009B1" w:rsidP="004009B1">
      <w:pPr>
        <w:spacing w:after="0" w:line="240" w:lineRule="auto"/>
        <w:ind w:firstLine="567"/>
        <w:contextualSpacing/>
        <w:jc w:val="both"/>
        <w:rPr>
          <w:rFonts w:ascii="Times New Roman" w:hAnsi="Times New Roman" w:cs="Times New Roman"/>
          <w:sz w:val="24"/>
          <w:szCs w:val="24"/>
        </w:rPr>
      </w:pPr>
    </w:p>
    <w:p w14:paraId="6B069DB1" w14:textId="77777777" w:rsidR="004009B1" w:rsidRPr="00C636EB" w:rsidRDefault="004009B1" w:rsidP="004009B1">
      <w:pPr>
        <w:spacing w:after="0" w:line="240" w:lineRule="auto"/>
        <w:ind w:firstLine="567"/>
        <w:contextualSpacing/>
        <w:jc w:val="both"/>
        <w:rPr>
          <w:rFonts w:ascii="Times New Roman" w:hAnsi="Times New Roman" w:cs="Times New Roman"/>
          <w:sz w:val="24"/>
          <w:szCs w:val="24"/>
        </w:rPr>
      </w:pPr>
    </w:p>
    <w:p w14:paraId="55A9BEE8" w14:textId="77777777" w:rsidR="00ED001F" w:rsidRPr="00ED001F" w:rsidRDefault="00ED001F" w:rsidP="00ED001F">
      <w:pPr>
        <w:spacing w:before="240" w:after="0" w:line="240" w:lineRule="auto"/>
        <w:rPr>
          <w:rFonts w:ascii="Book Antiqua" w:hAnsi="Book Antiqua"/>
          <w:b/>
          <w:color w:val="4F81BD" w:themeColor="accent1"/>
          <w:sz w:val="24"/>
        </w:rPr>
      </w:pPr>
      <w:r w:rsidRPr="00ED001F">
        <w:rPr>
          <w:rFonts w:ascii="Book Antiqua" w:hAnsi="Book Antiqua"/>
          <w:b/>
          <w:color w:val="4F81BD" w:themeColor="accent1"/>
          <w:sz w:val="24"/>
        </w:rPr>
        <w:t>REFERENCES</w:t>
      </w:r>
    </w:p>
    <w:p w14:paraId="7582FD4A" w14:textId="77777777" w:rsidR="0069500A" w:rsidRPr="00C636EB" w:rsidRDefault="0069500A" w:rsidP="004009B1">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lang w:val="en-US"/>
        </w:rPr>
      </w:pPr>
      <w:r w:rsidRPr="00C636EB">
        <w:rPr>
          <w:rFonts w:ascii="Times New Roman" w:hAnsi="Times New Roman" w:cs="Times New Roman"/>
          <w:sz w:val="24"/>
          <w:szCs w:val="24"/>
        </w:rPr>
        <w:fldChar w:fldCharType="begin" w:fldLock="1"/>
      </w:r>
      <w:r w:rsidRPr="00C636EB">
        <w:rPr>
          <w:rFonts w:ascii="Times New Roman" w:hAnsi="Times New Roman" w:cs="Times New Roman"/>
          <w:sz w:val="24"/>
          <w:szCs w:val="24"/>
        </w:rPr>
        <w:instrText xml:space="preserve">ADDIN Mendeley Bibliography CSL_BIBLIOGRAPHY </w:instrText>
      </w:r>
      <w:r w:rsidRPr="00C636EB">
        <w:rPr>
          <w:rFonts w:ascii="Times New Roman" w:hAnsi="Times New Roman" w:cs="Times New Roman"/>
          <w:sz w:val="24"/>
          <w:szCs w:val="24"/>
        </w:rPr>
        <w:fldChar w:fldCharType="separate"/>
      </w:r>
      <w:r w:rsidRPr="00C636EB">
        <w:rPr>
          <w:rFonts w:ascii="Times New Roman" w:hAnsi="Times New Roman" w:cs="Times New Roman"/>
          <w:noProof/>
          <w:sz w:val="24"/>
          <w:szCs w:val="24"/>
          <w:lang w:val="en-US"/>
        </w:rPr>
        <w:t xml:space="preserve">Arruda Filho, E. J. M., Simões, J. D. S., &amp; De Muylder, C. F. (2020). The low effect of perceived risk in the relation between hedonic values and purchase intention. </w:t>
      </w:r>
      <w:r w:rsidRPr="00C636EB">
        <w:rPr>
          <w:rFonts w:ascii="Times New Roman" w:hAnsi="Times New Roman" w:cs="Times New Roman"/>
          <w:i/>
          <w:iCs/>
          <w:noProof/>
          <w:sz w:val="24"/>
          <w:szCs w:val="24"/>
          <w:lang w:val="en-US"/>
        </w:rPr>
        <w:t>Journal of Marketing Management</w:t>
      </w:r>
      <w:r w:rsidRPr="00C636EB">
        <w:rPr>
          <w:rFonts w:ascii="Times New Roman" w:hAnsi="Times New Roman" w:cs="Times New Roman"/>
          <w:noProof/>
          <w:sz w:val="24"/>
          <w:szCs w:val="24"/>
          <w:lang w:val="en-US"/>
        </w:rPr>
        <w:t xml:space="preserve">, </w:t>
      </w:r>
      <w:r w:rsidRPr="00C636EB">
        <w:rPr>
          <w:rFonts w:ascii="Times New Roman" w:hAnsi="Times New Roman" w:cs="Times New Roman"/>
          <w:i/>
          <w:iCs/>
          <w:noProof/>
          <w:sz w:val="24"/>
          <w:szCs w:val="24"/>
          <w:lang w:val="en-US"/>
        </w:rPr>
        <w:t>36</w:t>
      </w:r>
      <w:r w:rsidRPr="00C636EB">
        <w:rPr>
          <w:rFonts w:ascii="Times New Roman" w:hAnsi="Times New Roman" w:cs="Times New Roman"/>
          <w:noProof/>
          <w:sz w:val="24"/>
          <w:szCs w:val="24"/>
          <w:lang w:val="en-US"/>
        </w:rPr>
        <w:t>(1–2), 128–148.</w:t>
      </w:r>
    </w:p>
    <w:p w14:paraId="3D3BE39D" w14:textId="77777777" w:rsidR="0069500A" w:rsidRPr="00C636EB" w:rsidRDefault="0069500A" w:rsidP="004009B1">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lang w:val="en-US"/>
        </w:rPr>
      </w:pPr>
      <w:r w:rsidRPr="00C636EB">
        <w:rPr>
          <w:rFonts w:ascii="Times New Roman" w:hAnsi="Times New Roman" w:cs="Times New Roman"/>
          <w:noProof/>
          <w:sz w:val="24"/>
          <w:szCs w:val="24"/>
          <w:lang w:val="en-US"/>
        </w:rPr>
        <w:t xml:space="preserve">Billah, A., Rahman, M. A., &amp; Hossain, M. T. Bin. (2020). Factors influencing Muslim and </w:t>
      </w:r>
      <w:r w:rsidRPr="00C636EB">
        <w:rPr>
          <w:rFonts w:ascii="Times New Roman" w:hAnsi="Times New Roman" w:cs="Times New Roman"/>
          <w:noProof/>
          <w:sz w:val="24"/>
          <w:szCs w:val="24"/>
          <w:lang w:val="en-US"/>
        </w:rPr>
        <w:lastRenderedPageBreak/>
        <w:t xml:space="preserve">non-Muslim consumers’ consumption behavior: A case study on halal food. </w:t>
      </w:r>
      <w:r w:rsidRPr="00C636EB">
        <w:rPr>
          <w:rFonts w:ascii="Times New Roman" w:hAnsi="Times New Roman" w:cs="Times New Roman"/>
          <w:i/>
          <w:iCs/>
          <w:noProof/>
          <w:sz w:val="24"/>
          <w:szCs w:val="24"/>
          <w:lang w:val="en-US"/>
        </w:rPr>
        <w:t>Journal of Foodservice Business Research</w:t>
      </w:r>
      <w:r w:rsidRPr="00C636EB">
        <w:rPr>
          <w:rFonts w:ascii="Times New Roman" w:hAnsi="Times New Roman" w:cs="Times New Roman"/>
          <w:noProof/>
          <w:sz w:val="24"/>
          <w:szCs w:val="24"/>
          <w:lang w:val="en-US"/>
        </w:rPr>
        <w:t xml:space="preserve">, </w:t>
      </w:r>
      <w:r w:rsidRPr="00C636EB">
        <w:rPr>
          <w:rFonts w:ascii="Times New Roman" w:hAnsi="Times New Roman" w:cs="Times New Roman"/>
          <w:i/>
          <w:iCs/>
          <w:noProof/>
          <w:sz w:val="24"/>
          <w:szCs w:val="24"/>
          <w:lang w:val="en-US"/>
        </w:rPr>
        <w:t>23</w:t>
      </w:r>
      <w:r w:rsidRPr="00C636EB">
        <w:rPr>
          <w:rFonts w:ascii="Times New Roman" w:hAnsi="Times New Roman" w:cs="Times New Roman"/>
          <w:noProof/>
          <w:sz w:val="24"/>
          <w:szCs w:val="24"/>
          <w:lang w:val="en-US"/>
        </w:rPr>
        <w:t>(4), 324–349.</w:t>
      </w:r>
    </w:p>
    <w:p w14:paraId="3D97CEE2" w14:textId="77777777" w:rsidR="0069500A" w:rsidRPr="00C636EB" w:rsidRDefault="0069500A" w:rsidP="004009B1">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lang w:val="en-US"/>
        </w:rPr>
      </w:pPr>
      <w:r w:rsidRPr="00C636EB">
        <w:rPr>
          <w:rFonts w:ascii="Times New Roman" w:hAnsi="Times New Roman" w:cs="Times New Roman"/>
          <w:noProof/>
          <w:sz w:val="24"/>
          <w:szCs w:val="24"/>
          <w:lang w:val="en-US"/>
        </w:rPr>
        <w:t xml:space="preserve">Botti, S., &amp; McGill, A. L. (2011). The locus of choice: Personal causality and satisfaction with hedonic and utilitarian decisions. </w:t>
      </w:r>
      <w:r w:rsidRPr="00C636EB">
        <w:rPr>
          <w:rFonts w:ascii="Times New Roman" w:hAnsi="Times New Roman" w:cs="Times New Roman"/>
          <w:i/>
          <w:iCs/>
          <w:noProof/>
          <w:sz w:val="24"/>
          <w:szCs w:val="24"/>
          <w:lang w:val="en-US"/>
        </w:rPr>
        <w:t>Journal of Consumer Research</w:t>
      </w:r>
      <w:r w:rsidRPr="00C636EB">
        <w:rPr>
          <w:rFonts w:ascii="Times New Roman" w:hAnsi="Times New Roman" w:cs="Times New Roman"/>
          <w:noProof/>
          <w:sz w:val="24"/>
          <w:szCs w:val="24"/>
          <w:lang w:val="en-US"/>
        </w:rPr>
        <w:t xml:space="preserve">, </w:t>
      </w:r>
      <w:r w:rsidRPr="00C636EB">
        <w:rPr>
          <w:rFonts w:ascii="Times New Roman" w:hAnsi="Times New Roman" w:cs="Times New Roman"/>
          <w:i/>
          <w:iCs/>
          <w:noProof/>
          <w:sz w:val="24"/>
          <w:szCs w:val="24"/>
          <w:lang w:val="en-US"/>
        </w:rPr>
        <w:t>37</w:t>
      </w:r>
      <w:r w:rsidRPr="00C636EB">
        <w:rPr>
          <w:rFonts w:ascii="Times New Roman" w:hAnsi="Times New Roman" w:cs="Times New Roman"/>
          <w:noProof/>
          <w:sz w:val="24"/>
          <w:szCs w:val="24"/>
          <w:lang w:val="en-US"/>
        </w:rPr>
        <w:t>(6), 1065–1078.</w:t>
      </w:r>
    </w:p>
    <w:p w14:paraId="03E88D92" w14:textId="77777777" w:rsidR="0069500A" w:rsidRPr="00C636EB" w:rsidRDefault="0069500A" w:rsidP="004009B1">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lang w:val="en-US"/>
        </w:rPr>
      </w:pPr>
      <w:r w:rsidRPr="00C636EB">
        <w:rPr>
          <w:rFonts w:ascii="Times New Roman" w:hAnsi="Times New Roman" w:cs="Times New Roman"/>
          <w:noProof/>
          <w:sz w:val="24"/>
          <w:szCs w:val="24"/>
          <w:lang w:val="en-US"/>
        </w:rPr>
        <w:t xml:space="preserve">Chen, T., Kalra, A., &amp; Sun, B. (2009). Why do consumers buy extended service contracts? </w:t>
      </w:r>
      <w:r w:rsidRPr="00C636EB">
        <w:rPr>
          <w:rFonts w:ascii="Times New Roman" w:hAnsi="Times New Roman" w:cs="Times New Roman"/>
          <w:i/>
          <w:iCs/>
          <w:noProof/>
          <w:sz w:val="24"/>
          <w:szCs w:val="24"/>
          <w:lang w:val="en-US"/>
        </w:rPr>
        <w:t>Journal of Consumer Research</w:t>
      </w:r>
      <w:r w:rsidRPr="00C636EB">
        <w:rPr>
          <w:rFonts w:ascii="Times New Roman" w:hAnsi="Times New Roman" w:cs="Times New Roman"/>
          <w:noProof/>
          <w:sz w:val="24"/>
          <w:szCs w:val="24"/>
          <w:lang w:val="en-US"/>
        </w:rPr>
        <w:t xml:space="preserve">, </w:t>
      </w:r>
      <w:r w:rsidRPr="00C636EB">
        <w:rPr>
          <w:rFonts w:ascii="Times New Roman" w:hAnsi="Times New Roman" w:cs="Times New Roman"/>
          <w:i/>
          <w:iCs/>
          <w:noProof/>
          <w:sz w:val="24"/>
          <w:szCs w:val="24"/>
          <w:lang w:val="en-US"/>
        </w:rPr>
        <w:t>36</w:t>
      </w:r>
      <w:r w:rsidRPr="00C636EB">
        <w:rPr>
          <w:rFonts w:ascii="Times New Roman" w:hAnsi="Times New Roman" w:cs="Times New Roman"/>
          <w:noProof/>
          <w:sz w:val="24"/>
          <w:szCs w:val="24"/>
          <w:lang w:val="en-US"/>
        </w:rPr>
        <w:t>(4), 611–623.</w:t>
      </w:r>
    </w:p>
    <w:p w14:paraId="0B8BC8DF" w14:textId="77777777" w:rsidR="0069500A" w:rsidRPr="00C636EB" w:rsidRDefault="0069500A" w:rsidP="004009B1">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lang w:val="en-US"/>
        </w:rPr>
      </w:pPr>
      <w:r w:rsidRPr="00C636EB">
        <w:rPr>
          <w:rFonts w:ascii="Times New Roman" w:hAnsi="Times New Roman" w:cs="Times New Roman"/>
          <w:noProof/>
          <w:sz w:val="24"/>
          <w:szCs w:val="24"/>
          <w:lang w:val="en-US"/>
        </w:rPr>
        <w:t xml:space="preserve">Hair, J. F., Ringle, C. M., &amp; Sarstedt, M. (2011). PLS-SEM: Indeed a Silver Bullet. </w:t>
      </w:r>
      <w:r w:rsidRPr="00C636EB">
        <w:rPr>
          <w:rFonts w:ascii="Times New Roman" w:hAnsi="Times New Roman" w:cs="Times New Roman"/>
          <w:i/>
          <w:iCs/>
          <w:noProof/>
          <w:sz w:val="24"/>
          <w:szCs w:val="24"/>
          <w:lang w:val="en-US"/>
        </w:rPr>
        <w:t>Journal of Marketing Theory and Practice</w:t>
      </w:r>
      <w:r w:rsidRPr="00C636EB">
        <w:rPr>
          <w:rFonts w:ascii="Times New Roman" w:hAnsi="Times New Roman" w:cs="Times New Roman"/>
          <w:noProof/>
          <w:sz w:val="24"/>
          <w:szCs w:val="24"/>
          <w:lang w:val="en-US"/>
        </w:rPr>
        <w:t xml:space="preserve">, </w:t>
      </w:r>
      <w:r w:rsidRPr="00C636EB">
        <w:rPr>
          <w:rFonts w:ascii="Times New Roman" w:hAnsi="Times New Roman" w:cs="Times New Roman"/>
          <w:i/>
          <w:iCs/>
          <w:noProof/>
          <w:sz w:val="24"/>
          <w:szCs w:val="24"/>
          <w:lang w:val="en-US"/>
        </w:rPr>
        <w:t>19</w:t>
      </w:r>
      <w:r w:rsidRPr="00C636EB">
        <w:rPr>
          <w:rFonts w:ascii="Times New Roman" w:hAnsi="Times New Roman" w:cs="Times New Roman"/>
          <w:noProof/>
          <w:sz w:val="24"/>
          <w:szCs w:val="24"/>
          <w:lang w:val="en-US"/>
        </w:rPr>
        <w:t>(2), 139–152. https://doi.org/10.2753/MTP1069-6679190202</w:t>
      </w:r>
    </w:p>
    <w:p w14:paraId="0CA5DAA6" w14:textId="77777777" w:rsidR="0069500A" w:rsidRPr="00C636EB" w:rsidRDefault="0069500A" w:rsidP="004009B1">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lang w:val="en-US"/>
        </w:rPr>
      </w:pPr>
      <w:r w:rsidRPr="00C636EB">
        <w:rPr>
          <w:rFonts w:ascii="Times New Roman" w:hAnsi="Times New Roman" w:cs="Times New Roman"/>
          <w:noProof/>
          <w:sz w:val="24"/>
          <w:szCs w:val="24"/>
          <w:lang w:val="en-US"/>
        </w:rPr>
        <w:t xml:space="preserve">Hair, J. F., Risher, J. J., Sarstedt, M., &amp; Ringle, C. M. (2019). When to use and how to report the results of PLS-SEM. </w:t>
      </w:r>
      <w:r w:rsidRPr="00C636EB">
        <w:rPr>
          <w:rFonts w:ascii="Times New Roman" w:hAnsi="Times New Roman" w:cs="Times New Roman"/>
          <w:i/>
          <w:iCs/>
          <w:noProof/>
          <w:sz w:val="24"/>
          <w:szCs w:val="24"/>
          <w:lang w:val="en-US"/>
        </w:rPr>
        <w:t>European Business Review</w:t>
      </w:r>
      <w:r w:rsidRPr="00C636EB">
        <w:rPr>
          <w:rFonts w:ascii="Times New Roman" w:hAnsi="Times New Roman" w:cs="Times New Roman"/>
          <w:noProof/>
          <w:sz w:val="24"/>
          <w:szCs w:val="24"/>
          <w:lang w:val="en-US"/>
        </w:rPr>
        <w:t xml:space="preserve">, </w:t>
      </w:r>
      <w:r w:rsidRPr="00C636EB">
        <w:rPr>
          <w:rFonts w:ascii="Times New Roman" w:hAnsi="Times New Roman" w:cs="Times New Roman"/>
          <w:i/>
          <w:iCs/>
          <w:noProof/>
          <w:sz w:val="24"/>
          <w:szCs w:val="24"/>
          <w:lang w:val="en-US"/>
        </w:rPr>
        <w:t>31</w:t>
      </w:r>
      <w:r w:rsidRPr="00C636EB">
        <w:rPr>
          <w:rFonts w:ascii="Times New Roman" w:hAnsi="Times New Roman" w:cs="Times New Roman"/>
          <w:noProof/>
          <w:sz w:val="24"/>
          <w:szCs w:val="24"/>
          <w:lang w:val="en-US"/>
        </w:rPr>
        <w:t>(1), 2–24.</w:t>
      </w:r>
    </w:p>
    <w:p w14:paraId="51C1B84B" w14:textId="77777777" w:rsidR="0069500A" w:rsidRPr="00C636EB" w:rsidRDefault="0069500A" w:rsidP="004009B1">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lang w:val="en-US"/>
        </w:rPr>
      </w:pPr>
      <w:r w:rsidRPr="00C636EB">
        <w:rPr>
          <w:rFonts w:ascii="Times New Roman" w:hAnsi="Times New Roman" w:cs="Times New Roman"/>
          <w:noProof/>
          <w:sz w:val="24"/>
          <w:szCs w:val="24"/>
          <w:lang w:val="en-US"/>
        </w:rPr>
        <w:t xml:space="preserve">Hair Jr, J. F., Sarstedt, M., Hopkins, L., &amp; G. Kuppelwieser, V. (2014). Partial least squares structural equation modeling (PLS-SEM) An emerging tool in business research. </w:t>
      </w:r>
      <w:r w:rsidRPr="00C636EB">
        <w:rPr>
          <w:rFonts w:ascii="Times New Roman" w:hAnsi="Times New Roman" w:cs="Times New Roman"/>
          <w:i/>
          <w:iCs/>
          <w:noProof/>
          <w:sz w:val="24"/>
          <w:szCs w:val="24"/>
          <w:lang w:val="en-US"/>
        </w:rPr>
        <w:t>European Business Review</w:t>
      </w:r>
      <w:r w:rsidRPr="00C636EB">
        <w:rPr>
          <w:rFonts w:ascii="Times New Roman" w:hAnsi="Times New Roman" w:cs="Times New Roman"/>
          <w:noProof/>
          <w:sz w:val="24"/>
          <w:szCs w:val="24"/>
          <w:lang w:val="en-US"/>
        </w:rPr>
        <w:t xml:space="preserve">, </w:t>
      </w:r>
      <w:r w:rsidRPr="00C636EB">
        <w:rPr>
          <w:rFonts w:ascii="Times New Roman" w:hAnsi="Times New Roman" w:cs="Times New Roman"/>
          <w:i/>
          <w:iCs/>
          <w:noProof/>
          <w:sz w:val="24"/>
          <w:szCs w:val="24"/>
          <w:lang w:val="en-US"/>
        </w:rPr>
        <w:t>26</w:t>
      </w:r>
      <w:r w:rsidRPr="00C636EB">
        <w:rPr>
          <w:rFonts w:ascii="Times New Roman" w:hAnsi="Times New Roman" w:cs="Times New Roman"/>
          <w:noProof/>
          <w:sz w:val="24"/>
          <w:szCs w:val="24"/>
          <w:lang w:val="en-US"/>
        </w:rPr>
        <w:t>(2), 106–121.</w:t>
      </w:r>
    </w:p>
    <w:p w14:paraId="0FC7F29C" w14:textId="77777777" w:rsidR="0069500A" w:rsidRPr="00C636EB" w:rsidRDefault="0069500A" w:rsidP="004009B1">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lang w:val="en-US"/>
        </w:rPr>
      </w:pPr>
      <w:r w:rsidRPr="00C636EB">
        <w:rPr>
          <w:rFonts w:ascii="Times New Roman" w:hAnsi="Times New Roman" w:cs="Times New Roman"/>
          <w:noProof/>
          <w:sz w:val="24"/>
          <w:szCs w:val="24"/>
          <w:lang w:val="en-US"/>
        </w:rPr>
        <w:t xml:space="preserve">Hawkins, D., &amp; David L, M. (2015). </w:t>
      </w:r>
      <w:r w:rsidRPr="00C636EB">
        <w:rPr>
          <w:rFonts w:ascii="Times New Roman" w:hAnsi="Times New Roman" w:cs="Times New Roman"/>
          <w:i/>
          <w:iCs/>
          <w:noProof/>
          <w:sz w:val="24"/>
          <w:szCs w:val="24"/>
          <w:lang w:val="en-US"/>
        </w:rPr>
        <w:t>Consumer Behavior: Building Marketing Strategy 11th Ed.</w:t>
      </w:r>
    </w:p>
    <w:p w14:paraId="04B30A97" w14:textId="77777777" w:rsidR="0069500A" w:rsidRPr="00C636EB" w:rsidRDefault="0069500A" w:rsidP="004009B1">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lang w:val="en-US"/>
        </w:rPr>
      </w:pPr>
      <w:r w:rsidRPr="00C636EB">
        <w:rPr>
          <w:rFonts w:ascii="Times New Roman" w:hAnsi="Times New Roman" w:cs="Times New Roman"/>
          <w:noProof/>
          <w:sz w:val="24"/>
          <w:szCs w:val="24"/>
          <w:lang w:val="en-US"/>
        </w:rPr>
        <w:t xml:space="preserve">Hazari, S., Bergiel, B. J., &amp; Sethna, B. N. (2017). Hedonic and utilitarian use of user-generated content on online shopping websites. </w:t>
      </w:r>
      <w:r w:rsidRPr="00C636EB">
        <w:rPr>
          <w:rFonts w:ascii="Times New Roman" w:hAnsi="Times New Roman" w:cs="Times New Roman"/>
          <w:i/>
          <w:iCs/>
          <w:noProof/>
          <w:sz w:val="24"/>
          <w:szCs w:val="24"/>
          <w:lang w:val="en-US"/>
        </w:rPr>
        <w:t>Journal of Marketing Communications</w:t>
      </w:r>
      <w:r w:rsidRPr="00C636EB">
        <w:rPr>
          <w:rFonts w:ascii="Times New Roman" w:hAnsi="Times New Roman" w:cs="Times New Roman"/>
          <w:noProof/>
          <w:sz w:val="24"/>
          <w:szCs w:val="24"/>
          <w:lang w:val="en-US"/>
        </w:rPr>
        <w:t xml:space="preserve">, </w:t>
      </w:r>
      <w:r w:rsidRPr="00C636EB">
        <w:rPr>
          <w:rFonts w:ascii="Times New Roman" w:hAnsi="Times New Roman" w:cs="Times New Roman"/>
          <w:i/>
          <w:iCs/>
          <w:noProof/>
          <w:sz w:val="24"/>
          <w:szCs w:val="24"/>
          <w:lang w:val="en-US"/>
        </w:rPr>
        <w:t>23</w:t>
      </w:r>
      <w:r w:rsidRPr="00C636EB">
        <w:rPr>
          <w:rFonts w:ascii="Times New Roman" w:hAnsi="Times New Roman" w:cs="Times New Roman"/>
          <w:noProof/>
          <w:sz w:val="24"/>
          <w:szCs w:val="24"/>
          <w:lang w:val="en-US"/>
        </w:rPr>
        <w:t>(6), 572–591.</w:t>
      </w:r>
    </w:p>
    <w:p w14:paraId="63A9F402" w14:textId="77777777" w:rsidR="0069500A" w:rsidRPr="00C636EB" w:rsidRDefault="0069500A" w:rsidP="004009B1">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lang w:val="en-US"/>
        </w:rPr>
      </w:pPr>
      <w:r w:rsidRPr="00C636EB">
        <w:rPr>
          <w:rFonts w:ascii="Times New Roman" w:hAnsi="Times New Roman" w:cs="Times New Roman"/>
          <w:noProof/>
          <w:sz w:val="24"/>
          <w:szCs w:val="24"/>
          <w:lang w:val="en-US"/>
        </w:rPr>
        <w:t xml:space="preserve">Henseler, J., Hubona, G., &amp; Ray, P. A. (2016). Using PLS path modeling in new technology research: updated guidelines. </w:t>
      </w:r>
      <w:r w:rsidRPr="00C636EB">
        <w:rPr>
          <w:rFonts w:ascii="Times New Roman" w:hAnsi="Times New Roman" w:cs="Times New Roman"/>
          <w:i/>
          <w:iCs/>
          <w:noProof/>
          <w:sz w:val="24"/>
          <w:szCs w:val="24"/>
          <w:lang w:val="en-US"/>
        </w:rPr>
        <w:t>Industrial Management &amp; Data Systems</w:t>
      </w:r>
      <w:r w:rsidRPr="00C636EB">
        <w:rPr>
          <w:rFonts w:ascii="Times New Roman" w:hAnsi="Times New Roman" w:cs="Times New Roman"/>
          <w:noProof/>
          <w:sz w:val="24"/>
          <w:szCs w:val="24"/>
          <w:lang w:val="en-US"/>
        </w:rPr>
        <w:t>.</w:t>
      </w:r>
    </w:p>
    <w:p w14:paraId="0A02D090" w14:textId="77777777" w:rsidR="0069500A" w:rsidRPr="00C636EB" w:rsidRDefault="0069500A" w:rsidP="004009B1">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lang w:val="en-US"/>
        </w:rPr>
      </w:pPr>
      <w:r w:rsidRPr="00C636EB">
        <w:rPr>
          <w:rFonts w:ascii="Times New Roman" w:hAnsi="Times New Roman" w:cs="Times New Roman"/>
          <w:noProof/>
          <w:sz w:val="24"/>
          <w:szCs w:val="24"/>
          <w:lang w:val="en-US"/>
        </w:rPr>
        <w:t xml:space="preserve">Ho, H.-C., Chiu, C. L., Mansumitrchai, S., &amp; Quarles, B. J. (2020). Hedonic and utilitarian value as a mediator of men’s intention to purchase cosmetics. </w:t>
      </w:r>
      <w:r w:rsidRPr="00C636EB">
        <w:rPr>
          <w:rFonts w:ascii="Times New Roman" w:hAnsi="Times New Roman" w:cs="Times New Roman"/>
          <w:i/>
          <w:iCs/>
          <w:noProof/>
          <w:sz w:val="24"/>
          <w:szCs w:val="24"/>
          <w:lang w:val="en-US"/>
        </w:rPr>
        <w:t>Journal of Global Fashion Marketing</w:t>
      </w:r>
      <w:r w:rsidRPr="00C636EB">
        <w:rPr>
          <w:rFonts w:ascii="Times New Roman" w:hAnsi="Times New Roman" w:cs="Times New Roman"/>
          <w:noProof/>
          <w:sz w:val="24"/>
          <w:szCs w:val="24"/>
          <w:lang w:val="en-US"/>
        </w:rPr>
        <w:t xml:space="preserve">, </w:t>
      </w:r>
      <w:r w:rsidRPr="00C636EB">
        <w:rPr>
          <w:rFonts w:ascii="Times New Roman" w:hAnsi="Times New Roman" w:cs="Times New Roman"/>
          <w:i/>
          <w:iCs/>
          <w:noProof/>
          <w:sz w:val="24"/>
          <w:szCs w:val="24"/>
          <w:lang w:val="en-US"/>
        </w:rPr>
        <w:t>11</w:t>
      </w:r>
      <w:r w:rsidRPr="00C636EB">
        <w:rPr>
          <w:rFonts w:ascii="Times New Roman" w:hAnsi="Times New Roman" w:cs="Times New Roman"/>
          <w:noProof/>
          <w:sz w:val="24"/>
          <w:szCs w:val="24"/>
          <w:lang w:val="en-US"/>
        </w:rPr>
        <w:t>(1), 71–89.</w:t>
      </w:r>
    </w:p>
    <w:p w14:paraId="2907E401" w14:textId="77777777" w:rsidR="0069500A" w:rsidRPr="00C636EB" w:rsidRDefault="0069500A" w:rsidP="004009B1">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lang w:val="en-US"/>
        </w:rPr>
      </w:pPr>
      <w:r w:rsidRPr="00C636EB">
        <w:rPr>
          <w:rFonts w:ascii="Times New Roman" w:hAnsi="Times New Roman" w:cs="Times New Roman"/>
          <w:noProof/>
          <w:sz w:val="24"/>
          <w:szCs w:val="24"/>
          <w:lang w:val="en-US"/>
        </w:rPr>
        <w:t xml:space="preserve">Jager, J., Putnick, D. L., &amp; Bornstein, M. H. (2017). II. More than just convenient: The scientific merits of homogeneous convenience samples. </w:t>
      </w:r>
      <w:r w:rsidRPr="00C636EB">
        <w:rPr>
          <w:rFonts w:ascii="Times New Roman" w:hAnsi="Times New Roman" w:cs="Times New Roman"/>
          <w:i/>
          <w:iCs/>
          <w:noProof/>
          <w:sz w:val="24"/>
          <w:szCs w:val="24"/>
          <w:lang w:val="en-US"/>
        </w:rPr>
        <w:t>Monographs of the Society for Research in Child Development</w:t>
      </w:r>
      <w:r w:rsidRPr="00C636EB">
        <w:rPr>
          <w:rFonts w:ascii="Times New Roman" w:hAnsi="Times New Roman" w:cs="Times New Roman"/>
          <w:noProof/>
          <w:sz w:val="24"/>
          <w:szCs w:val="24"/>
          <w:lang w:val="en-US"/>
        </w:rPr>
        <w:t xml:space="preserve">, </w:t>
      </w:r>
      <w:r w:rsidRPr="00C636EB">
        <w:rPr>
          <w:rFonts w:ascii="Times New Roman" w:hAnsi="Times New Roman" w:cs="Times New Roman"/>
          <w:i/>
          <w:iCs/>
          <w:noProof/>
          <w:sz w:val="24"/>
          <w:szCs w:val="24"/>
          <w:lang w:val="en-US"/>
        </w:rPr>
        <w:t>82</w:t>
      </w:r>
      <w:r w:rsidRPr="00C636EB">
        <w:rPr>
          <w:rFonts w:ascii="Times New Roman" w:hAnsi="Times New Roman" w:cs="Times New Roman"/>
          <w:noProof/>
          <w:sz w:val="24"/>
          <w:szCs w:val="24"/>
          <w:lang w:val="en-US"/>
        </w:rPr>
        <w:t>(2), 13–30.</w:t>
      </w:r>
    </w:p>
    <w:p w14:paraId="2EC2BCFA" w14:textId="77777777" w:rsidR="0069500A" w:rsidRPr="00C636EB" w:rsidRDefault="0069500A" w:rsidP="004009B1">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lang w:val="en-US"/>
        </w:rPr>
      </w:pPr>
      <w:r w:rsidRPr="00C636EB">
        <w:rPr>
          <w:rFonts w:ascii="Times New Roman" w:hAnsi="Times New Roman" w:cs="Times New Roman"/>
          <w:noProof/>
          <w:sz w:val="24"/>
          <w:szCs w:val="24"/>
          <w:lang w:val="en-US"/>
        </w:rPr>
        <w:t xml:space="preserve">Katuk, N., Ku-Mahamud, K. R., Kayat, K., Abdul Hamid, M. N., Zakaria, N. H., &amp; Purbasari, A. (2021). Halal certification for tourism marketing: the attributes and attitudes of food operators in Indonesia. </w:t>
      </w:r>
      <w:r w:rsidRPr="00C636EB">
        <w:rPr>
          <w:rFonts w:ascii="Times New Roman" w:hAnsi="Times New Roman" w:cs="Times New Roman"/>
          <w:i/>
          <w:iCs/>
          <w:noProof/>
          <w:sz w:val="24"/>
          <w:szCs w:val="24"/>
          <w:lang w:val="en-US"/>
        </w:rPr>
        <w:t>Journal of Islamic Marketing</w:t>
      </w:r>
      <w:r w:rsidRPr="00C636EB">
        <w:rPr>
          <w:rFonts w:ascii="Times New Roman" w:hAnsi="Times New Roman" w:cs="Times New Roman"/>
          <w:noProof/>
          <w:sz w:val="24"/>
          <w:szCs w:val="24"/>
          <w:lang w:val="en-US"/>
        </w:rPr>
        <w:t xml:space="preserve">, </w:t>
      </w:r>
      <w:r w:rsidRPr="00C636EB">
        <w:rPr>
          <w:rFonts w:ascii="Times New Roman" w:hAnsi="Times New Roman" w:cs="Times New Roman"/>
          <w:i/>
          <w:iCs/>
          <w:noProof/>
          <w:sz w:val="24"/>
          <w:szCs w:val="24"/>
          <w:lang w:val="en-US"/>
        </w:rPr>
        <w:t>12</w:t>
      </w:r>
      <w:r w:rsidRPr="00C636EB">
        <w:rPr>
          <w:rFonts w:ascii="Times New Roman" w:hAnsi="Times New Roman" w:cs="Times New Roman"/>
          <w:noProof/>
          <w:sz w:val="24"/>
          <w:szCs w:val="24"/>
          <w:lang w:val="en-US"/>
        </w:rPr>
        <w:t>(5), 1043–1062.</w:t>
      </w:r>
    </w:p>
    <w:p w14:paraId="7FD888A6" w14:textId="77777777" w:rsidR="0069500A" w:rsidRPr="00C636EB" w:rsidRDefault="0069500A" w:rsidP="004009B1">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lang w:val="en-US"/>
        </w:rPr>
      </w:pPr>
      <w:r w:rsidRPr="00C636EB">
        <w:rPr>
          <w:rFonts w:ascii="Times New Roman" w:hAnsi="Times New Roman" w:cs="Times New Roman"/>
          <w:noProof/>
          <w:sz w:val="24"/>
          <w:szCs w:val="24"/>
          <w:lang w:val="en-US"/>
        </w:rPr>
        <w:t xml:space="preserve">Kim, Y.-H., Lee, M.-Y., &amp; Kim, Y.-K. (2011). A new shopper typology: Utilitarian and hedonic perspectives. </w:t>
      </w:r>
      <w:r w:rsidRPr="00C636EB">
        <w:rPr>
          <w:rFonts w:ascii="Times New Roman" w:hAnsi="Times New Roman" w:cs="Times New Roman"/>
          <w:i/>
          <w:iCs/>
          <w:noProof/>
          <w:sz w:val="24"/>
          <w:szCs w:val="24"/>
          <w:lang w:val="en-US"/>
        </w:rPr>
        <w:t>Journal of Global Academy of Marketing</w:t>
      </w:r>
      <w:r w:rsidRPr="00C636EB">
        <w:rPr>
          <w:rFonts w:ascii="Times New Roman" w:hAnsi="Times New Roman" w:cs="Times New Roman"/>
          <w:noProof/>
          <w:sz w:val="24"/>
          <w:szCs w:val="24"/>
          <w:lang w:val="en-US"/>
        </w:rPr>
        <w:t xml:space="preserve">, </w:t>
      </w:r>
      <w:r w:rsidRPr="00C636EB">
        <w:rPr>
          <w:rFonts w:ascii="Times New Roman" w:hAnsi="Times New Roman" w:cs="Times New Roman"/>
          <w:i/>
          <w:iCs/>
          <w:noProof/>
          <w:sz w:val="24"/>
          <w:szCs w:val="24"/>
          <w:lang w:val="en-US"/>
        </w:rPr>
        <w:t>21</w:t>
      </w:r>
      <w:r w:rsidRPr="00C636EB">
        <w:rPr>
          <w:rFonts w:ascii="Times New Roman" w:hAnsi="Times New Roman" w:cs="Times New Roman"/>
          <w:noProof/>
          <w:sz w:val="24"/>
          <w:szCs w:val="24"/>
          <w:lang w:val="en-US"/>
        </w:rPr>
        <w:t>(2), 102–113.</w:t>
      </w:r>
    </w:p>
    <w:p w14:paraId="30FF5399" w14:textId="77777777" w:rsidR="0069500A" w:rsidRPr="00C636EB" w:rsidRDefault="0069500A" w:rsidP="004009B1">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lang w:val="en-US"/>
        </w:rPr>
      </w:pPr>
      <w:r w:rsidRPr="00C636EB">
        <w:rPr>
          <w:rFonts w:ascii="Times New Roman" w:hAnsi="Times New Roman" w:cs="Times New Roman"/>
          <w:noProof/>
          <w:sz w:val="24"/>
          <w:szCs w:val="24"/>
          <w:lang w:val="en-US"/>
        </w:rPr>
        <w:t xml:space="preserve">Koch, J., Frommeyer, B., &amp; Schewe, G. (2020). Online shopping motives during the COVID-19 pandemic—lessons from the crisis. </w:t>
      </w:r>
      <w:r w:rsidRPr="00C636EB">
        <w:rPr>
          <w:rFonts w:ascii="Times New Roman" w:hAnsi="Times New Roman" w:cs="Times New Roman"/>
          <w:i/>
          <w:iCs/>
          <w:noProof/>
          <w:sz w:val="24"/>
          <w:szCs w:val="24"/>
          <w:lang w:val="en-US"/>
        </w:rPr>
        <w:t>Sustainability</w:t>
      </w:r>
      <w:r w:rsidRPr="00C636EB">
        <w:rPr>
          <w:rFonts w:ascii="Times New Roman" w:hAnsi="Times New Roman" w:cs="Times New Roman"/>
          <w:noProof/>
          <w:sz w:val="24"/>
          <w:szCs w:val="24"/>
          <w:lang w:val="en-US"/>
        </w:rPr>
        <w:t xml:space="preserve">, </w:t>
      </w:r>
      <w:r w:rsidRPr="00C636EB">
        <w:rPr>
          <w:rFonts w:ascii="Times New Roman" w:hAnsi="Times New Roman" w:cs="Times New Roman"/>
          <w:i/>
          <w:iCs/>
          <w:noProof/>
          <w:sz w:val="24"/>
          <w:szCs w:val="24"/>
          <w:lang w:val="en-US"/>
        </w:rPr>
        <w:t>12</w:t>
      </w:r>
      <w:r w:rsidRPr="00C636EB">
        <w:rPr>
          <w:rFonts w:ascii="Times New Roman" w:hAnsi="Times New Roman" w:cs="Times New Roman"/>
          <w:noProof/>
          <w:sz w:val="24"/>
          <w:szCs w:val="24"/>
          <w:lang w:val="en-US"/>
        </w:rPr>
        <w:t>(24), 10247.</w:t>
      </w:r>
    </w:p>
    <w:p w14:paraId="4E36E1D5" w14:textId="77777777" w:rsidR="0069500A" w:rsidRPr="00C636EB" w:rsidRDefault="0069500A" w:rsidP="004009B1">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lang w:val="en-US"/>
        </w:rPr>
      </w:pPr>
      <w:r w:rsidRPr="00C636EB">
        <w:rPr>
          <w:rFonts w:ascii="Times New Roman" w:hAnsi="Times New Roman" w:cs="Times New Roman"/>
          <w:noProof/>
          <w:sz w:val="24"/>
          <w:szCs w:val="24"/>
          <w:lang w:val="en-US"/>
        </w:rPr>
        <w:t xml:space="preserve">Kock, N., &amp; Hadaya, P. (2018). Minimum sample size estimation in PLS‐SEM: The inverse square root and gamma‐exponential methods. </w:t>
      </w:r>
      <w:r w:rsidRPr="00C636EB">
        <w:rPr>
          <w:rFonts w:ascii="Times New Roman" w:hAnsi="Times New Roman" w:cs="Times New Roman"/>
          <w:i/>
          <w:iCs/>
          <w:noProof/>
          <w:sz w:val="24"/>
          <w:szCs w:val="24"/>
          <w:lang w:val="en-US"/>
        </w:rPr>
        <w:t>Information Systems Journal</w:t>
      </w:r>
      <w:r w:rsidRPr="00C636EB">
        <w:rPr>
          <w:rFonts w:ascii="Times New Roman" w:hAnsi="Times New Roman" w:cs="Times New Roman"/>
          <w:noProof/>
          <w:sz w:val="24"/>
          <w:szCs w:val="24"/>
          <w:lang w:val="en-US"/>
        </w:rPr>
        <w:t xml:space="preserve">, </w:t>
      </w:r>
      <w:r w:rsidRPr="00C636EB">
        <w:rPr>
          <w:rFonts w:ascii="Times New Roman" w:hAnsi="Times New Roman" w:cs="Times New Roman"/>
          <w:i/>
          <w:iCs/>
          <w:noProof/>
          <w:sz w:val="24"/>
          <w:szCs w:val="24"/>
          <w:lang w:val="en-US"/>
        </w:rPr>
        <w:t>28</w:t>
      </w:r>
      <w:r w:rsidRPr="00C636EB">
        <w:rPr>
          <w:rFonts w:ascii="Times New Roman" w:hAnsi="Times New Roman" w:cs="Times New Roman"/>
          <w:noProof/>
          <w:sz w:val="24"/>
          <w:szCs w:val="24"/>
          <w:lang w:val="en-US"/>
        </w:rPr>
        <w:t>(1), 227–261.</w:t>
      </w:r>
    </w:p>
    <w:p w14:paraId="2A828CA2" w14:textId="77777777" w:rsidR="0069500A" w:rsidRPr="00C636EB" w:rsidRDefault="0069500A" w:rsidP="004009B1">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lang w:val="en-US"/>
        </w:rPr>
      </w:pPr>
      <w:r w:rsidRPr="00C636EB">
        <w:rPr>
          <w:rFonts w:ascii="Times New Roman" w:hAnsi="Times New Roman" w:cs="Times New Roman"/>
          <w:noProof/>
          <w:sz w:val="24"/>
          <w:szCs w:val="24"/>
          <w:lang w:val="en-US"/>
        </w:rPr>
        <w:t xml:space="preserve">Ong, A. K. S., Prasetyo, Y. T., Vallespin, B. E., Persada, S. F., &amp; Nadlifatin, R. (2022). Evaluating the influence of service quality, hedonic, and utilitarian value on shopper’s behavioral intentions in urban shopping malls during the COVID-19 pandemic. </w:t>
      </w:r>
      <w:r w:rsidRPr="00C636EB">
        <w:rPr>
          <w:rFonts w:ascii="Times New Roman" w:hAnsi="Times New Roman" w:cs="Times New Roman"/>
          <w:i/>
          <w:iCs/>
          <w:noProof/>
          <w:sz w:val="24"/>
          <w:szCs w:val="24"/>
          <w:lang w:val="en-US"/>
        </w:rPr>
        <w:t>Heliyon</w:t>
      </w:r>
      <w:r w:rsidRPr="00C636EB">
        <w:rPr>
          <w:rFonts w:ascii="Times New Roman" w:hAnsi="Times New Roman" w:cs="Times New Roman"/>
          <w:noProof/>
          <w:sz w:val="24"/>
          <w:szCs w:val="24"/>
          <w:lang w:val="en-US"/>
        </w:rPr>
        <w:t xml:space="preserve">, </w:t>
      </w:r>
      <w:r w:rsidRPr="00C636EB">
        <w:rPr>
          <w:rFonts w:ascii="Times New Roman" w:hAnsi="Times New Roman" w:cs="Times New Roman"/>
          <w:i/>
          <w:iCs/>
          <w:noProof/>
          <w:sz w:val="24"/>
          <w:szCs w:val="24"/>
          <w:lang w:val="en-US"/>
        </w:rPr>
        <w:t>8</w:t>
      </w:r>
      <w:r w:rsidRPr="00C636EB">
        <w:rPr>
          <w:rFonts w:ascii="Times New Roman" w:hAnsi="Times New Roman" w:cs="Times New Roman"/>
          <w:noProof/>
          <w:sz w:val="24"/>
          <w:szCs w:val="24"/>
          <w:lang w:val="en-US"/>
        </w:rPr>
        <w:t>(12), e12542.</w:t>
      </w:r>
    </w:p>
    <w:p w14:paraId="6D59FE09" w14:textId="77777777" w:rsidR="0069500A" w:rsidRPr="00C636EB" w:rsidRDefault="0069500A" w:rsidP="004009B1">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lang w:val="en-US"/>
        </w:rPr>
      </w:pPr>
      <w:r w:rsidRPr="00C636EB">
        <w:rPr>
          <w:rFonts w:ascii="Times New Roman" w:hAnsi="Times New Roman" w:cs="Times New Roman"/>
          <w:noProof/>
          <w:sz w:val="24"/>
          <w:szCs w:val="24"/>
          <w:lang w:val="en-US"/>
        </w:rPr>
        <w:t xml:space="preserve">Otterbring, T., Folwarczny, M., &amp; Gidlöf, K. (2023). Hunger effects on option quality for hedonic and utilitarian food products. </w:t>
      </w:r>
      <w:r w:rsidRPr="00C636EB">
        <w:rPr>
          <w:rFonts w:ascii="Times New Roman" w:hAnsi="Times New Roman" w:cs="Times New Roman"/>
          <w:i/>
          <w:iCs/>
          <w:noProof/>
          <w:sz w:val="24"/>
          <w:szCs w:val="24"/>
          <w:lang w:val="en-US"/>
        </w:rPr>
        <w:t>Food Quality and Preference</w:t>
      </w:r>
      <w:r w:rsidRPr="00C636EB">
        <w:rPr>
          <w:rFonts w:ascii="Times New Roman" w:hAnsi="Times New Roman" w:cs="Times New Roman"/>
          <w:noProof/>
          <w:sz w:val="24"/>
          <w:szCs w:val="24"/>
          <w:lang w:val="en-US"/>
        </w:rPr>
        <w:t xml:space="preserve">, </w:t>
      </w:r>
      <w:r w:rsidRPr="00C636EB">
        <w:rPr>
          <w:rFonts w:ascii="Times New Roman" w:hAnsi="Times New Roman" w:cs="Times New Roman"/>
          <w:i/>
          <w:iCs/>
          <w:noProof/>
          <w:sz w:val="24"/>
          <w:szCs w:val="24"/>
          <w:lang w:val="en-US"/>
        </w:rPr>
        <w:t>103</w:t>
      </w:r>
      <w:r w:rsidRPr="00C636EB">
        <w:rPr>
          <w:rFonts w:ascii="Times New Roman" w:hAnsi="Times New Roman" w:cs="Times New Roman"/>
          <w:noProof/>
          <w:sz w:val="24"/>
          <w:szCs w:val="24"/>
          <w:lang w:val="en-US"/>
        </w:rPr>
        <w:t>, 104693.</w:t>
      </w:r>
    </w:p>
    <w:p w14:paraId="3073A1A5" w14:textId="77777777" w:rsidR="0069500A" w:rsidRPr="00C636EB" w:rsidRDefault="0069500A" w:rsidP="004009B1">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lang w:val="en-US"/>
        </w:rPr>
      </w:pPr>
      <w:r w:rsidRPr="00C636EB">
        <w:rPr>
          <w:rFonts w:ascii="Times New Roman" w:hAnsi="Times New Roman" w:cs="Times New Roman"/>
          <w:noProof/>
          <w:sz w:val="24"/>
          <w:szCs w:val="24"/>
          <w:lang w:val="en-US"/>
        </w:rPr>
        <w:t xml:space="preserve">Paul, P. J., &amp; Olson, J. C. (2010). Consumer behavior and marketing strategy. </w:t>
      </w:r>
      <w:r w:rsidRPr="00C636EB">
        <w:rPr>
          <w:rFonts w:ascii="Times New Roman" w:hAnsi="Times New Roman" w:cs="Times New Roman"/>
          <w:i/>
          <w:iCs/>
          <w:noProof/>
          <w:sz w:val="24"/>
          <w:szCs w:val="24"/>
          <w:lang w:val="en-US"/>
        </w:rPr>
        <w:t>Homewood, IL, Itd: Irwin</w:t>
      </w:r>
      <w:r w:rsidRPr="00C636EB">
        <w:rPr>
          <w:rFonts w:ascii="Times New Roman" w:hAnsi="Times New Roman" w:cs="Times New Roman"/>
          <w:noProof/>
          <w:sz w:val="24"/>
          <w:szCs w:val="24"/>
          <w:lang w:val="en-US"/>
        </w:rPr>
        <w:t>.</w:t>
      </w:r>
    </w:p>
    <w:p w14:paraId="5F0D12E0" w14:textId="77777777" w:rsidR="0069500A" w:rsidRPr="00C636EB" w:rsidRDefault="0069500A" w:rsidP="004009B1">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lang w:val="en-US"/>
        </w:rPr>
      </w:pPr>
      <w:r w:rsidRPr="00C636EB">
        <w:rPr>
          <w:rFonts w:ascii="Times New Roman" w:hAnsi="Times New Roman" w:cs="Times New Roman"/>
          <w:noProof/>
          <w:sz w:val="24"/>
          <w:szCs w:val="24"/>
          <w:lang w:val="en-US"/>
        </w:rPr>
        <w:t xml:space="preserve">Philip, K., &amp; Lane, K. K. (2013). </w:t>
      </w:r>
      <w:r w:rsidRPr="00C636EB">
        <w:rPr>
          <w:rFonts w:ascii="Times New Roman" w:hAnsi="Times New Roman" w:cs="Times New Roman"/>
          <w:i/>
          <w:iCs/>
          <w:noProof/>
          <w:sz w:val="24"/>
          <w:szCs w:val="24"/>
          <w:lang w:val="en-US"/>
        </w:rPr>
        <w:t>Marketing management-14. vydání</w:t>
      </w:r>
      <w:r w:rsidRPr="00C636EB">
        <w:rPr>
          <w:rFonts w:ascii="Times New Roman" w:hAnsi="Times New Roman" w:cs="Times New Roman"/>
          <w:noProof/>
          <w:sz w:val="24"/>
          <w:szCs w:val="24"/>
          <w:lang w:val="en-US"/>
        </w:rPr>
        <w:t>. grada publishing as.</w:t>
      </w:r>
    </w:p>
    <w:p w14:paraId="139A16B6" w14:textId="77777777" w:rsidR="0069500A" w:rsidRPr="00C636EB" w:rsidRDefault="0069500A" w:rsidP="004009B1">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lang w:val="en-US"/>
        </w:rPr>
      </w:pPr>
      <w:r w:rsidRPr="00C636EB">
        <w:rPr>
          <w:rFonts w:ascii="Times New Roman" w:hAnsi="Times New Roman" w:cs="Times New Roman"/>
          <w:noProof/>
          <w:sz w:val="24"/>
          <w:szCs w:val="24"/>
          <w:lang w:val="en-US"/>
        </w:rPr>
        <w:t xml:space="preserve">Ramya, N., &amp; Ali, S. M. (2016). Factors affecting consumer buying behavior. </w:t>
      </w:r>
      <w:r w:rsidRPr="00C636EB">
        <w:rPr>
          <w:rFonts w:ascii="Times New Roman" w:hAnsi="Times New Roman" w:cs="Times New Roman"/>
          <w:i/>
          <w:iCs/>
          <w:noProof/>
          <w:sz w:val="24"/>
          <w:szCs w:val="24"/>
          <w:lang w:val="en-US"/>
        </w:rPr>
        <w:t>International Journal of Applied Research</w:t>
      </w:r>
      <w:r w:rsidRPr="00C636EB">
        <w:rPr>
          <w:rFonts w:ascii="Times New Roman" w:hAnsi="Times New Roman" w:cs="Times New Roman"/>
          <w:noProof/>
          <w:sz w:val="24"/>
          <w:szCs w:val="24"/>
          <w:lang w:val="en-US"/>
        </w:rPr>
        <w:t xml:space="preserve">, </w:t>
      </w:r>
      <w:r w:rsidRPr="00C636EB">
        <w:rPr>
          <w:rFonts w:ascii="Times New Roman" w:hAnsi="Times New Roman" w:cs="Times New Roman"/>
          <w:i/>
          <w:iCs/>
          <w:noProof/>
          <w:sz w:val="24"/>
          <w:szCs w:val="24"/>
          <w:lang w:val="en-US"/>
        </w:rPr>
        <w:t>2</w:t>
      </w:r>
      <w:r w:rsidRPr="00C636EB">
        <w:rPr>
          <w:rFonts w:ascii="Times New Roman" w:hAnsi="Times New Roman" w:cs="Times New Roman"/>
          <w:noProof/>
          <w:sz w:val="24"/>
          <w:szCs w:val="24"/>
          <w:lang w:val="en-US"/>
        </w:rPr>
        <w:t>(10), 76–80.</w:t>
      </w:r>
    </w:p>
    <w:p w14:paraId="1965F6D9" w14:textId="77777777" w:rsidR="0069500A" w:rsidRPr="00C636EB" w:rsidRDefault="0069500A" w:rsidP="004009B1">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lang w:val="en-US"/>
        </w:rPr>
      </w:pPr>
      <w:r w:rsidRPr="00C636EB">
        <w:rPr>
          <w:rFonts w:ascii="Times New Roman" w:hAnsi="Times New Roman" w:cs="Times New Roman"/>
          <w:noProof/>
          <w:sz w:val="24"/>
          <w:szCs w:val="24"/>
          <w:lang w:val="en-US"/>
        </w:rPr>
        <w:t xml:space="preserve">Shang, Q., Jin, J., &amp; Qiu, J. (2020). Utilitarian or hedonic: Event-related potential evidence of </w:t>
      </w:r>
      <w:r w:rsidRPr="00C636EB">
        <w:rPr>
          <w:rFonts w:ascii="Times New Roman" w:hAnsi="Times New Roman" w:cs="Times New Roman"/>
          <w:noProof/>
          <w:sz w:val="24"/>
          <w:szCs w:val="24"/>
          <w:lang w:val="en-US"/>
        </w:rPr>
        <w:lastRenderedPageBreak/>
        <w:t xml:space="preserve">purchase intention bias during online shopping festivals. </w:t>
      </w:r>
      <w:r w:rsidRPr="00C636EB">
        <w:rPr>
          <w:rFonts w:ascii="Times New Roman" w:hAnsi="Times New Roman" w:cs="Times New Roman"/>
          <w:i/>
          <w:iCs/>
          <w:noProof/>
          <w:sz w:val="24"/>
          <w:szCs w:val="24"/>
          <w:lang w:val="en-US"/>
        </w:rPr>
        <w:t>Neuroscience Letters</w:t>
      </w:r>
      <w:r w:rsidRPr="00C636EB">
        <w:rPr>
          <w:rFonts w:ascii="Times New Roman" w:hAnsi="Times New Roman" w:cs="Times New Roman"/>
          <w:noProof/>
          <w:sz w:val="24"/>
          <w:szCs w:val="24"/>
          <w:lang w:val="en-US"/>
        </w:rPr>
        <w:t xml:space="preserve">, </w:t>
      </w:r>
      <w:r w:rsidRPr="00C636EB">
        <w:rPr>
          <w:rFonts w:ascii="Times New Roman" w:hAnsi="Times New Roman" w:cs="Times New Roman"/>
          <w:i/>
          <w:iCs/>
          <w:noProof/>
          <w:sz w:val="24"/>
          <w:szCs w:val="24"/>
          <w:lang w:val="en-US"/>
        </w:rPr>
        <w:t>715</w:t>
      </w:r>
      <w:r w:rsidRPr="00C636EB">
        <w:rPr>
          <w:rFonts w:ascii="Times New Roman" w:hAnsi="Times New Roman" w:cs="Times New Roman"/>
          <w:noProof/>
          <w:sz w:val="24"/>
          <w:szCs w:val="24"/>
          <w:lang w:val="en-US"/>
        </w:rPr>
        <w:t>, 134665.</w:t>
      </w:r>
    </w:p>
    <w:p w14:paraId="77BB952E" w14:textId="77777777" w:rsidR="0069500A" w:rsidRPr="00C636EB" w:rsidRDefault="0069500A" w:rsidP="004009B1">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lang w:val="en-US"/>
        </w:rPr>
      </w:pPr>
      <w:r w:rsidRPr="00C636EB">
        <w:rPr>
          <w:rFonts w:ascii="Times New Roman" w:hAnsi="Times New Roman" w:cs="Times New Roman"/>
          <w:noProof/>
          <w:sz w:val="24"/>
          <w:szCs w:val="24"/>
          <w:lang w:val="en-US"/>
        </w:rPr>
        <w:t xml:space="preserve">Sumarliah, E., Usmanova, K., Mousa, K., &amp; Indriya, I. (2022). E-commerce in the fashion business: the roles of the COVID-19 situational factors, hedonic and utilitarian motives on consumers’ intention to purchase online. </w:t>
      </w:r>
      <w:r w:rsidRPr="00C636EB">
        <w:rPr>
          <w:rFonts w:ascii="Times New Roman" w:hAnsi="Times New Roman" w:cs="Times New Roman"/>
          <w:i/>
          <w:iCs/>
          <w:noProof/>
          <w:sz w:val="24"/>
          <w:szCs w:val="24"/>
          <w:lang w:val="en-US"/>
        </w:rPr>
        <w:t>International Journal of Fashion Design, Technology and Education</w:t>
      </w:r>
      <w:r w:rsidRPr="00C636EB">
        <w:rPr>
          <w:rFonts w:ascii="Times New Roman" w:hAnsi="Times New Roman" w:cs="Times New Roman"/>
          <w:noProof/>
          <w:sz w:val="24"/>
          <w:szCs w:val="24"/>
          <w:lang w:val="en-US"/>
        </w:rPr>
        <w:t xml:space="preserve">, </w:t>
      </w:r>
      <w:r w:rsidRPr="00C636EB">
        <w:rPr>
          <w:rFonts w:ascii="Times New Roman" w:hAnsi="Times New Roman" w:cs="Times New Roman"/>
          <w:i/>
          <w:iCs/>
          <w:noProof/>
          <w:sz w:val="24"/>
          <w:szCs w:val="24"/>
          <w:lang w:val="en-US"/>
        </w:rPr>
        <w:t>15</w:t>
      </w:r>
      <w:r w:rsidRPr="00C636EB">
        <w:rPr>
          <w:rFonts w:ascii="Times New Roman" w:hAnsi="Times New Roman" w:cs="Times New Roman"/>
          <w:noProof/>
          <w:sz w:val="24"/>
          <w:szCs w:val="24"/>
          <w:lang w:val="en-US"/>
        </w:rPr>
        <w:t>(2), 167–177.</w:t>
      </w:r>
    </w:p>
    <w:p w14:paraId="7257084F" w14:textId="77777777" w:rsidR="0069500A" w:rsidRPr="00C636EB" w:rsidRDefault="0069500A" w:rsidP="004009B1">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lang w:val="en-US"/>
        </w:rPr>
      </w:pPr>
      <w:r w:rsidRPr="00C636EB">
        <w:rPr>
          <w:rFonts w:ascii="Times New Roman" w:hAnsi="Times New Roman" w:cs="Times New Roman"/>
          <w:noProof/>
          <w:sz w:val="24"/>
          <w:szCs w:val="24"/>
          <w:lang w:val="en-US"/>
        </w:rPr>
        <w:t xml:space="preserve">Susanty, A., Puspitasari, N. B., Caterina, A. D., &amp; Jati, S. (2021). Mapping the barriers for implementing halal logistics in Indonesian food, beverage and ingredient companies. </w:t>
      </w:r>
      <w:r w:rsidRPr="00C636EB">
        <w:rPr>
          <w:rFonts w:ascii="Times New Roman" w:hAnsi="Times New Roman" w:cs="Times New Roman"/>
          <w:i/>
          <w:iCs/>
          <w:noProof/>
          <w:sz w:val="24"/>
          <w:szCs w:val="24"/>
          <w:lang w:val="en-US"/>
        </w:rPr>
        <w:t>Journal of Islamic Marketing</w:t>
      </w:r>
      <w:r w:rsidRPr="00C636EB">
        <w:rPr>
          <w:rFonts w:ascii="Times New Roman" w:hAnsi="Times New Roman" w:cs="Times New Roman"/>
          <w:noProof/>
          <w:sz w:val="24"/>
          <w:szCs w:val="24"/>
          <w:lang w:val="en-US"/>
        </w:rPr>
        <w:t xml:space="preserve">, </w:t>
      </w:r>
      <w:r w:rsidRPr="00C636EB">
        <w:rPr>
          <w:rFonts w:ascii="Times New Roman" w:hAnsi="Times New Roman" w:cs="Times New Roman"/>
          <w:i/>
          <w:iCs/>
          <w:noProof/>
          <w:sz w:val="24"/>
          <w:szCs w:val="24"/>
          <w:lang w:val="en-US"/>
        </w:rPr>
        <w:t>12</w:t>
      </w:r>
      <w:r w:rsidRPr="00C636EB">
        <w:rPr>
          <w:rFonts w:ascii="Times New Roman" w:hAnsi="Times New Roman" w:cs="Times New Roman"/>
          <w:noProof/>
          <w:sz w:val="24"/>
          <w:szCs w:val="24"/>
          <w:lang w:val="en-US"/>
        </w:rPr>
        <w:t>(4), 649–669.</w:t>
      </w:r>
    </w:p>
    <w:p w14:paraId="0FE6AF9F" w14:textId="77777777" w:rsidR="0069500A" w:rsidRPr="00C636EB" w:rsidRDefault="0069500A" w:rsidP="004009B1">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lang w:val="en-US"/>
        </w:rPr>
      </w:pPr>
      <w:r w:rsidRPr="00C636EB">
        <w:rPr>
          <w:rFonts w:ascii="Times New Roman" w:hAnsi="Times New Roman" w:cs="Times New Roman"/>
          <w:noProof/>
          <w:sz w:val="24"/>
          <w:szCs w:val="24"/>
          <w:lang w:val="en-US"/>
        </w:rPr>
        <w:t xml:space="preserve">Tjiptono, F. (2019). Perilaku Konsumen: Definisi, Domain, Determinan. </w:t>
      </w:r>
      <w:r w:rsidRPr="00C636EB">
        <w:rPr>
          <w:rFonts w:ascii="Times New Roman" w:hAnsi="Times New Roman" w:cs="Times New Roman"/>
          <w:i/>
          <w:iCs/>
          <w:noProof/>
          <w:sz w:val="24"/>
          <w:szCs w:val="24"/>
          <w:lang w:val="en-US"/>
        </w:rPr>
        <w:t>Strategi Pemasaran Dalam Perspektif Perilaku Konsumen</w:t>
      </w:r>
      <w:r w:rsidRPr="00C636EB">
        <w:rPr>
          <w:rFonts w:ascii="Times New Roman" w:hAnsi="Times New Roman" w:cs="Times New Roman"/>
          <w:noProof/>
          <w:sz w:val="24"/>
          <w:szCs w:val="24"/>
          <w:lang w:val="en-US"/>
        </w:rPr>
        <w:t xml:space="preserve">, </w:t>
      </w:r>
      <w:r w:rsidRPr="00C636EB">
        <w:rPr>
          <w:rFonts w:ascii="Times New Roman" w:hAnsi="Times New Roman" w:cs="Times New Roman"/>
          <w:i/>
          <w:iCs/>
          <w:noProof/>
          <w:sz w:val="24"/>
          <w:szCs w:val="24"/>
          <w:lang w:val="en-US"/>
        </w:rPr>
        <w:t>103</w:t>
      </w:r>
      <w:r w:rsidRPr="00C636EB">
        <w:rPr>
          <w:rFonts w:ascii="Times New Roman" w:hAnsi="Times New Roman" w:cs="Times New Roman"/>
          <w:noProof/>
          <w:sz w:val="24"/>
          <w:szCs w:val="24"/>
          <w:lang w:val="en-US"/>
        </w:rPr>
        <w:t>.</w:t>
      </w:r>
    </w:p>
    <w:p w14:paraId="1FEC100D" w14:textId="77777777" w:rsidR="0069500A" w:rsidRPr="00C636EB" w:rsidRDefault="0069500A" w:rsidP="004009B1">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lang w:val="en-US"/>
        </w:rPr>
      </w:pPr>
      <w:r w:rsidRPr="00C636EB">
        <w:rPr>
          <w:rFonts w:ascii="Times New Roman" w:hAnsi="Times New Roman" w:cs="Times New Roman"/>
          <w:noProof/>
          <w:sz w:val="24"/>
          <w:szCs w:val="24"/>
          <w:lang w:val="en-US"/>
        </w:rPr>
        <w:t xml:space="preserve">Voss, K. E., Spangenberg, E. R., &amp; Grohmann, B. (2003). Measuring the hedonic and utilitarian dimensions of consumer attitude. </w:t>
      </w:r>
      <w:r w:rsidRPr="00C636EB">
        <w:rPr>
          <w:rFonts w:ascii="Times New Roman" w:hAnsi="Times New Roman" w:cs="Times New Roman"/>
          <w:i/>
          <w:iCs/>
          <w:noProof/>
          <w:sz w:val="24"/>
          <w:szCs w:val="24"/>
          <w:lang w:val="en-US"/>
        </w:rPr>
        <w:t>Journal of Marketing Research</w:t>
      </w:r>
      <w:r w:rsidRPr="00C636EB">
        <w:rPr>
          <w:rFonts w:ascii="Times New Roman" w:hAnsi="Times New Roman" w:cs="Times New Roman"/>
          <w:noProof/>
          <w:sz w:val="24"/>
          <w:szCs w:val="24"/>
          <w:lang w:val="en-US"/>
        </w:rPr>
        <w:t xml:space="preserve">, </w:t>
      </w:r>
      <w:r w:rsidRPr="00C636EB">
        <w:rPr>
          <w:rFonts w:ascii="Times New Roman" w:hAnsi="Times New Roman" w:cs="Times New Roman"/>
          <w:i/>
          <w:iCs/>
          <w:noProof/>
          <w:sz w:val="24"/>
          <w:szCs w:val="24"/>
          <w:lang w:val="en-US"/>
        </w:rPr>
        <w:t>40</w:t>
      </w:r>
      <w:r w:rsidRPr="00C636EB">
        <w:rPr>
          <w:rFonts w:ascii="Times New Roman" w:hAnsi="Times New Roman" w:cs="Times New Roman"/>
          <w:noProof/>
          <w:sz w:val="24"/>
          <w:szCs w:val="24"/>
          <w:lang w:val="en-US"/>
        </w:rPr>
        <w:t>(3), 310–320.</w:t>
      </w:r>
    </w:p>
    <w:p w14:paraId="3E30796C" w14:textId="77777777" w:rsidR="0069500A" w:rsidRPr="00C636EB" w:rsidRDefault="0069500A" w:rsidP="004009B1">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lang w:val="en-US"/>
        </w:rPr>
      </w:pPr>
      <w:r w:rsidRPr="00C636EB">
        <w:rPr>
          <w:rFonts w:ascii="Times New Roman" w:hAnsi="Times New Roman" w:cs="Times New Roman"/>
          <w:noProof/>
          <w:sz w:val="24"/>
          <w:szCs w:val="24"/>
          <w:lang w:val="en-US"/>
        </w:rPr>
        <w:t xml:space="preserve">Wang, E. S.-T. (2017). Different effects of utilitarian and hedonic benefits of retail food packaging on perceived product quality and purchase intention. </w:t>
      </w:r>
      <w:r w:rsidRPr="00C636EB">
        <w:rPr>
          <w:rFonts w:ascii="Times New Roman" w:hAnsi="Times New Roman" w:cs="Times New Roman"/>
          <w:i/>
          <w:iCs/>
          <w:noProof/>
          <w:sz w:val="24"/>
          <w:szCs w:val="24"/>
          <w:lang w:val="en-US"/>
        </w:rPr>
        <w:t>Journal of Food Products Marketing</w:t>
      </w:r>
      <w:r w:rsidRPr="00C636EB">
        <w:rPr>
          <w:rFonts w:ascii="Times New Roman" w:hAnsi="Times New Roman" w:cs="Times New Roman"/>
          <w:noProof/>
          <w:sz w:val="24"/>
          <w:szCs w:val="24"/>
          <w:lang w:val="en-US"/>
        </w:rPr>
        <w:t xml:space="preserve">, </w:t>
      </w:r>
      <w:r w:rsidRPr="00C636EB">
        <w:rPr>
          <w:rFonts w:ascii="Times New Roman" w:hAnsi="Times New Roman" w:cs="Times New Roman"/>
          <w:i/>
          <w:iCs/>
          <w:noProof/>
          <w:sz w:val="24"/>
          <w:szCs w:val="24"/>
          <w:lang w:val="en-US"/>
        </w:rPr>
        <w:t>23</w:t>
      </w:r>
      <w:r w:rsidRPr="00C636EB">
        <w:rPr>
          <w:rFonts w:ascii="Times New Roman" w:hAnsi="Times New Roman" w:cs="Times New Roman"/>
          <w:noProof/>
          <w:sz w:val="24"/>
          <w:szCs w:val="24"/>
          <w:lang w:val="en-US"/>
        </w:rPr>
        <w:t>(3), 239–250.</w:t>
      </w:r>
    </w:p>
    <w:p w14:paraId="64AEEEA3" w14:textId="77777777" w:rsidR="0069500A" w:rsidRPr="00C636EB" w:rsidRDefault="0069500A" w:rsidP="004009B1">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C636EB">
        <w:rPr>
          <w:rFonts w:ascii="Times New Roman" w:hAnsi="Times New Roman" w:cs="Times New Roman"/>
          <w:noProof/>
          <w:sz w:val="24"/>
          <w:szCs w:val="24"/>
          <w:lang w:val="en-US"/>
        </w:rPr>
        <w:t xml:space="preserve">Wibowo, M. W., Putri, A. L. S., Hanafiah, A., Permana, D., &amp; Sh Ahmad, F. (2022). How education level polarizes halal food purchase decision of Indonesian millennials. </w:t>
      </w:r>
      <w:r w:rsidRPr="00C636EB">
        <w:rPr>
          <w:rFonts w:ascii="Times New Roman" w:hAnsi="Times New Roman" w:cs="Times New Roman"/>
          <w:i/>
          <w:iCs/>
          <w:noProof/>
          <w:sz w:val="24"/>
          <w:szCs w:val="24"/>
          <w:lang w:val="en-US"/>
        </w:rPr>
        <w:t>Journal of Islamic Marketing</w:t>
      </w:r>
      <w:r w:rsidRPr="00C636EB">
        <w:rPr>
          <w:rFonts w:ascii="Times New Roman" w:hAnsi="Times New Roman" w:cs="Times New Roman"/>
          <w:noProof/>
          <w:sz w:val="24"/>
          <w:szCs w:val="24"/>
          <w:lang w:val="en-US"/>
        </w:rPr>
        <w:t xml:space="preserve">, </w:t>
      </w:r>
      <w:r w:rsidRPr="00C636EB">
        <w:rPr>
          <w:rFonts w:ascii="Times New Roman" w:hAnsi="Times New Roman" w:cs="Times New Roman"/>
          <w:i/>
          <w:iCs/>
          <w:noProof/>
          <w:sz w:val="24"/>
          <w:szCs w:val="24"/>
          <w:lang w:val="en-US"/>
        </w:rPr>
        <w:t>13</w:t>
      </w:r>
      <w:r w:rsidRPr="00C636EB">
        <w:rPr>
          <w:rFonts w:ascii="Times New Roman" w:hAnsi="Times New Roman" w:cs="Times New Roman"/>
          <w:noProof/>
          <w:sz w:val="24"/>
          <w:szCs w:val="24"/>
          <w:lang w:val="en-US"/>
        </w:rPr>
        <w:t>(12), 2582–2610.</w:t>
      </w:r>
    </w:p>
    <w:p w14:paraId="2605CB38" w14:textId="77777777" w:rsidR="0069500A" w:rsidRPr="00C636EB" w:rsidRDefault="0069500A" w:rsidP="004009B1">
      <w:pPr>
        <w:spacing w:after="0" w:line="240" w:lineRule="auto"/>
        <w:contextualSpacing/>
        <w:jc w:val="both"/>
        <w:rPr>
          <w:rFonts w:ascii="Times New Roman" w:hAnsi="Times New Roman" w:cs="Times New Roman"/>
          <w:sz w:val="24"/>
          <w:szCs w:val="24"/>
        </w:rPr>
      </w:pPr>
      <w:r w:rsidRPr="00C636EB">
        <w:rPr>
          <w:rFonts w:ascii="Times New Roman" w:hAnsi="Times New Roman" w:cs="Times New Roman"/>
          <w:sz w:val="24"/>
          <w:szCs w:val="24"/>
        </w:rPr>
        <w:fldChar w:fldCharType="end"/>
      </w:r>
    </w:p>
    <w:p w14:paraId="2705379E" w14:textId="77777777" w:rsidR="00ED001F" w:rsidRDefault="00ED001F" w:rsidP="004009B1">
      <w:pPr>
        <w:spacing w:after="0" w:line="240" w:lineRule="auto"/>
        <w:rPr>
          <w:rFonts w:ascii="Book Antiqua" w:hAnsi="Book Antiqua"/>
          <w:b/>
          <w:color w:val="4F81BD" w:themeColor="accent1"/>
          <w:sz w:val="24"/>
        </w:rPr>
      </w:pPr>
    </w:p>
    <w:p w14:paraId="0E3370C8" w14:textId="77777777" w:rsidR="00ED001F" w:rsidRDefault="00ED001F" w:rsidP="00ED001F">
      <w:pPr>
        <w:spacing w:after="0" w:line="240" w:lineRule="auto"/>
        <w:jc w:val="center"/>
        <w:rPr>
          <w:rFonts w:ascii="Book Antiqua" w:hAnsi="Book Antiqua"/>
          <w:b/>
          <w:color w:val="4F81BD" w:themeColor="accent1"/>
          <w:sz w:val="24"/>
        </w:rPr>
      </w:pPr>
    </w:p>
    <w:p w14:paraId="667A6DF7" w14:textId="77777777" w:rsidR="00ED001F" w:rsidRPr="00ED001F" w:rsidRDefault="00ED001F" w:rsidP="00ED001F">
      <w:pPr>
        <w:spacing w:after="0" w:line="240" w:lineRule="auto"/>
        <w:jc w:val="center"/>
        <w:rPr>
          <w:rFonts w:ascii="Book Antiqua" w:hAnsi="Book Antiqua"/>
          <w:b/>
          <w:color w:val="4F81BD" w:themeColor="accent1"/>
          <w:sz w:val="24"/>
        </w:rPr>
      </w:pPr>
      <w:r w:rsidRPr="00ED001F">
        <w:rPr>
          <w:rFonts w:ascii="Book Antiqua" w:hAnsi="Book Antiqua"/>
          <w:b/>
          <w:color w:val="4F81BD" w:themeColor="accent1"/>
          <w:sz w:val="24"/>
        </w:rPr>
        <w:t>Copyright holders:</w:t>
      </w:r>
    </w:p>
    <w:p w14:paraId="01D9773F" w14:textId="5F0D9F4A" w:rsidR="00ED001F" w:rsidRPr="00ED001F" w:rsidRDefault="0069500A" w:rsidP="00ED001F">
      <w:pPr>
        <w:spacing w:line="240" w:lineRule="auto"/>
        <w:jc w:val="center"/>
        <w:rPr>
          <w:rFonts w:ascii="Book Antiqua" w:hAnsi="Book Antiqua"/>
          <w:b/>
          <w:color w:val="4F81BD" w:themeColor="accent1"/>
          <w:sz w:val="24"/>
        </w:rPr>
      </w:pPr>
      <w:r w:rsidRPr="0069500A">
        <w:rPr>
          <w:rFonts w:ascii="Book Antiqua" w:hAnsi="Book Antiqua"/>
          <w:b/>
          <w:color w:val="4F81BD" w:themeColor="accent1"/>
          <w:sz w:val="24"/>
          <w:lang w:val="en-US"/>
        </w:rPr>
        <w:t xml:space="preserve">Nawal Nur Arafah </w:t>
      </w:r>
      <w:r w:rsidR="00ED001F" w:rsidRPr="00ED001F">
        <w:rPr>
          <w:rFonts w:ascii="Book Antiqua" w:hAnsi="Book Antiqua"/>
          <w:b/>
          <w:color w:val="4F81BD" w:themeColor="accent1"/>
          <w:sz w:val="24"/>
        </w:rPr>
        <w:t>(</w:t>
      </w:r>
      <w:r>
        <w:rPr>
          <w:rFonts w:ascii="Book Antiqua" w:hAnsi="Book Antiqua"/>
          <w:b/>
          <w:color w:val="4F81BD" w:themeColor="accent1"/>
          <w:sz w:val="24"/>
          <w:lang w:val="en-US"/>
        </w:rPr>
        <w:t>2023</w:t>
      </w:r>
      <w:r w:rsidR="00ED001F" w:rsidRPr="00ED001F">
        <w:rPr>
          <w:rFonts w:ascii="Book Antiqua" w:hAnsi="Book Antiqua"/>
          <w:b/>
          <w:color w:val="4F81BD" w:themeColor="accent1"/>
          <w:sz w:val="24"/>
        </w:rPr>
        <w:t>)</w:t>
      </w:r>
    </w:p>
    <w:p w14:paraId="0EC06F8D" w14:textId="77777777" w:rsidR="00ED001F" w:rsidRPr="00ED001F" w:rsidRDefault="00ED001F" w:rsidP="00ED001F">
      <w:pPr>
        <w:spacing w:after="0" w:line="240" w:lineRule="auto"/>
        <w:jc w:val="center"/>
        <w:rPr>
          <w:rFonts w:ascii="Book Antiqua" w:hAnsi="Book Antiqua"/>
          <w:b/>
          <w:color w:val="4F81BD" w:themeColor="accent1"/>
          <w:sz w:val="24"/>
        </w:rPr>
      </w:pPr>
      <w:r w:rsidRPr="00ED001F">
        <w:rPr>
          <w:rFonts w:ascii="Book Antiqua" w:hAnsi="Book Antiqua"/>
          <w:b/>
          <w:color w:val="4F81BD" w:themeColor="accent1"/>
          <w:sz w:val="24"/>
        </w:rPr>
        <w:t>First publication right:</w:t>
      </w:r>
    </w:p>
    <w:p w14:paraId="07842887" w14:textId="19258DB6" w:rsidR="00ED001F" w:rsidRPr="00ED001F" w:rsidRDefault="00ED001F" w:rsidP="00ED001F">
      <w:pPr>
        <w:spacing w:line="240" w:lineRule="auto"/>
        <w:jc w:val="center"/>
        <w:rPr>
          <w:rFonts w:ascii="Book Antiqua" w:hAnsi="Book Antiqua"/>
          <w:b/>
          <w:color w:val="4F81BD" w:themeColor="accent1"/>
          <w:sz w:val="24"/>
        </w:rPr>
      </w:pPr>
      <w:r w:rsidRPr="00ED001F">
        <w:rPr>
          <w:rFonts w:ascii="Book Antiqua" w:hAnsi="Book Antiqua"/>
          <w:b/>
          <w:color w:val="4F81BD" w:themeColor="accent1"/>
          <w:sz w:val="24"/>
        </w:rPr>
        <w:t xml:space="preserve">Devotion - Journal of </w:t>
      </w:r>
      <w:r w:rsidR="003D02D9">
        <w:rPr>
          <w:rFonts w:ascii="Book Antiqua" w:hAnsi="Book Antiqua"/>
          <w:b/>
          <w:color w:val="4F81BD" w:themeColor="accent1"/>
          <w:sz w:val="24"/>
          <w:lang w:val="en-US"/>
        </w:rPr>
        <w:t xml:space="preserve">Research and </w:t>
      </w:r>
      <w:r w:rsidRPr="00ED001F">
        <w:rPr>
          <w:rFonts w:ascii="Book Antiqua" w:hAnsi="Book Antiqua"/>
          <w:b/>
          <w:color w:val="4F81BD" w:themeColor="accent1"/>
          <w:sz w:val="24"/>
        </w:rPr>
        <w:t>Community Service</w:t>
      </w:r>
    </w:p>
    <w:p w14:paraId="74138547" w14:textId="77777777" w:rsidR="00ED001F" w:rsidRPr="00ED001F" w:rsidRDefault="00ED001F" w:rsidP="00ED001F">
      <w:pPr>
        <w:spacing w:line="240" w:lineRule="auto"/>
        <w:jc w:val="center"/>
        <w:rPr>
          <w:rFonts w:ascii="Book Antiqua" w:hAnsi="Book Antiqua"/>
          <w:b/>
          <w:color w:val="4F81BD" w:themeColor="accent1"/>
          <w:sz w:val="24"/>
          <w:szCs w:val="24"/>
        </w:rPr>
      </w:pPr>
      <w:r w:rsidRPr="00ED001F">
        <w:rPr>
          <w:rFonts w:ascii="Book Antiqua" w:hAnsi="Book Antiqua"/>
          <w:b/>
          <w:noProof/>
          <w:color w:val="4F81BD" w:themeColor="accent1"/>
          <w:sz w:val="24"/>
          <w:szCs w:val="24"/>
        </w:rPr>
        <w:drawing>
          <wp:inline distT="0" distB="0" distL="0" distR="0" wp14:anchorId="6A7933E1" wp14:editId="46C83A98">
            <wp:extent cx="838200" cy="295275"/>
            <wp:effectExtent l="0" t="0" r="0" b="9525"/>
            <wp:docPr id="3" name="Pictur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4C13B9DD" w14:textId="77DC75CD" w:rsidR="00ED001F" w:rsidRDefault="00ED001F" w:rsidP="004009B1">
      <w:pPr>
        <w:spacing w:line="240" w:lineRule="auto"/>
        <w:jc w:val="center"/>
        <w:rPr>
          <w:rFonts w:ascii="Book Antiqua" w:hAnsi="Book Antiqua"/>
          <w:b/>
          <w:color w:val="4F81BD" w:themeColor="accent1"/>
          <w:sz w:val="24"/>
          <w:szCs w:val="24"/>
        </w:rPr>
      </w:pPr>
      <w:r w:rsidRPr="00ED001F">
        <w:rPr>
          <w:rFonts w:ascii="Book Antiqua" w:hAnsi="Book Antiqua"/>
          <w:b/>
          <w:color w:val="4F81BD" w:themeColor="accent1"/>
          <w:sz w:val="24"/>
          <w:szCs w:val="24"/>
        </w:rPr>
        <w:t>This article is licensed under a </w:t>
      </w:r>
      <w:hyperlink r:id="rId12" w:tgtFrame="_blank" w:history="1">
        <w:r w:rsidRPr="00ED001F">
          <w:rPr>
            <w:rStyle w:val="Hyperlink"/>
            <w:rFonts w:ascii="Book Antiqua" w:hAnsi="Book Antiqua"/>
            <w:b/>
            <w:sz w:val="24"/>
            <w:szCs w:val="24"/>
          </w:rPr>
          <w:t>Creative Commons Attribution-ShareAlike 4.0 International</w:t>
        </w:r>
      </w:hyperlink>
    </w:p>
    <w:p w14:paraId="2BCE26E8" w14:textId="77777777" w:rsidR="00ED001F" w:rsidRDefault="00ED001F" w:rsidP="00ED001F">
      <w:pPr>
        <w:spacing w:line="240" w:lineRule="auto"/>
        <w:jc w:val="center"/>
        <w:rPr>
          <w:rFonts w:ascii="Book Antiqua" w:hAnsi="Book Antiqua"/>
          <w:b/>
          <w:color w:val="4F81BD" w:themeColor="accent1"/>
          <w:sz w:val="24"/>
          <w:szCs w:val="24"/>
        </w:rPr>
      </w:pPr>
    </w:p>
    <w:p w14:paraId="6EFE009D" w14:textId="77777777" w:rsidR="00644149" w:rsidRPr="009F779E" w:rsidRDefault="00644149" w:rsidP="004009B1">
      <w:pPr>
        <w:spacing w:line="240" w:lineRule="auto"/>
      </w:pPr>
    </w:p>
    <w:sectPr w:rsidR="00644149" w:rsidRPr="009F779E" w:rsidSect="003C491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92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D420B" w14:textId="77777777" w:rsidR="000E38F1" w:rsidRDefault="000E38F1" w:rsidP="00D47ED7">
      <w:pPr>
        <w:spacing w:after="0" w:line="240" w:lineRule="auto"/>
      </w:pPr>
      <w:r>
        <w:separator/>
      </w:r>
    </w:p>
  </w:endnote>
  <w:endnote w:type="continuationSeparator" w:id="0">
    <w:p w14:paraId="072475F6" w14:textId="77777777" w:rsidR="000E38F1" w:rsidRDefault="000E38F1" w:rsidP="00D47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Berlin Sans FB">
    <w:panose1 w:val="020E0602020502020306"/>
    <w:charset w:val="4D"/>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03"/>
      <w:gridCol w:w="8123"/>
    </w:tblGrid>
    <w:tr w:rsidR="00ED001F" w14:paraId="4AF429F0" w14:textId="77777777" w:rsidTr="00ED001F">
      <w:tc>
        <w:tcPr>
          <w:tcW w:w="500" w:type="pct"/>
          <w:tcBorders>
            <w:top w:val="single" w:sz="4" w:space="0" w:color="943634" w:themeColor="accent2" w:themeShade="BF"/>
            <w:left w:val="nil"/>
            <w:bottom w:val="nil"/>
            <w:right w:val="nil"/>
          </w:tcBorders>
          <w:shd w:val="clear" w:color="auto" w:fill="548DD4" w:themeFill="text2" w:themeFillTint="99"/>
          <w:hideMark/>
        </w:tcPr>
        <w:p w14:paraId="4BA339B4" w14:textId="77777777" w:rsidR="00ED001F" w:rsidRDefault="00ED001F">
          <w:pPr>
            <w:pStyle w:val="Footer"/>
            <w:spacing w:line="276" w:lineRule="auto"/>
            <w:jc w:val="right"/>
            <w:rPr>
              <w:rFonts w:ascii="Book Antiqua" w:hAnsi="Book Antiqua"/>
              <w:b/>
              <w:bCs/>
              <w:color w:val="FFFFFF" w:themeColor="background1"/>
              <w:lang w:val="en-US"/>
            </w:rPr>
          </w:pPr>
          <w:r>
            <w:rPr>
              <w:rFonts w:ascii="Book Antiqua" w:hAnsi="Book Antiqua"/>
            </w:rPr>
            <w:fldChar w:fldCharType="begin"/>
          </w:r>
          <w:r>
            <w:rPr>
              <w:rFonts w:ascii="Book Antiqua" w:hAnsi="Book Antiqua"/>
            </w:rPr>
            <w:instrText xml:space="preserve"> PAGE   \* MERGEFORMAT </w:instrText>
          </w:r>
          <w:r>
            <w:rPr>
              <w:rFonts w:ascii="Book Antiqua" w:hAnsi="Book Antiqua"/>
            </w:rPr>
            <w:fldChar w:fldCharType="separate"/>
          </w:r>
          <w:r w:rsidR="00B42C68" w:rsidRPr="00B42C68">
            <w:rPr>
              <w:rFonts w:ascii="Book Antiqua" w:hAnsi="Book Antiqua"/>
              <w:noProof/>
              <w:color w:val="FFFFFF" w:themeColor="background1"/>
            </w:rPr>
            <w:t>4</w:t>
          </w:r>
          <w:r>
            <w:rPr>
              <w:rFonts w:ascii="Book Antiqua" w:hAnsi="Book Antiqua"/>
              <w:noProof/>
              <w:color w:val="FFFFFF" w:themeColor="background1"/>
            </w:rPr>
            <w:fldChar w:fldCharType="end"/>
          </w:r>
        </w:p>
      </w:tc>
      <w:tc>
        <w:tcPr>
          <w:tcW w:w="4500" w:type="pct"/>
          <w:tcBorders>
            <w:top w:val="single" w:sz="4" w:space="0" w:color="auto"/>
            <w:left w:val="nil"/>
            <w:bottom w:val="nil"/>
            <w:right w:val="nil"/>
          </w:tcBorders>
          <w:hideMark/>
        </w:tcPr>
        <w:p w14:paraId="4FE979D8" w14:textId="31248F60" w:rsidR="00ED001F" w:rsidRDefault="000E38F1">
          <w:pPr>
            <w:pStyle w:val="Footer"/>
            <w:spacing w:line="276" w:lineRule="auto"/>
            <w:rPr>
              <w:lang w:val="en-US"/>
            </w:rPr>
          </w:pPr>
          <w:hyperlink r:id="rId1" w:history="1">
            <w:r w:rsidR="00ED001F" w:rsidRPr="00ED001F">
              <w:rPr>
                <w:rStyle w:val="Hyperlink"/>
                <w:rFonts w:ascii="Book Antiqua" w:hAnsi="Book Antiqua"/>
                <w:b/>
                <w:bCs/>
                <w:color w:val="auto"/>
                <w:sz w:val="20"/>
                <w:szCs w:val="20"/>
                <w:u w:val="none"/>
              </w:rPr>
              <w:t>http://devotion.greenvest.co.id</w:t>
            </w:r>
          </w:hyperlink>
          <w:r w:rsidR="00ED001F">
            <w:t>|</w:t>
          </w:r>
          <w:sdt>
            <w:sdtPr>
              <w:rPr>
                <w:rFonts w:ascii="Book Antiqua" w:hAnsi="Book Antiqua"/>
                <w:b/>
                <w:bCs/>
                <w:sz w:val="20"/>
                <w:szCs w:val="20"/>
              </w:rPr>
              <w:alias w:val="Company"/>
              <w:id w:val="75914618"/>
              <w:dataBinding w:prefixMappings="xmlns:ns0='http://schemas.openxmlformats.org/officeDocument/2006/extended-properties'" w:xpath="/ns0:Properties[1]/ns0:Company[1]" w:storeItemID="{6668398D-A668-4E3E-A5EB-62B293D839F1}"/>
              <w:text/>
            </w:sdtPr>
            <w:sdtEndPr/>
            <w:sdtContent>
              <w:r w:rsidR="004C7CED">
                <w:rPr>
                  <w:rFonts w:ascii="Book Antiqua" w:hAnsi="Book Antiqua"/>
                  <w:b/>
                  <w:bCs/>
                  <w:sz w:val="20"/>
                  <w:szCs w:val="20"/>
                </w:rPr>
                <w:t>Nawal Nur Arafah</w:t>
              </w:r>
            </w:sdtContent>
          </w:sdt>
        </w:p>
      </w:tc>
    </w:tr>
  </w:tbl>
  <w:p w14:paraId="13F9A732" w14:textId="77777777" w:rsidR="00ED001F" w:rsidRDefault="00ED0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8123"/>
      <w:gridCol w:w="903"/>
    </w:tblGrid>
    <w:tr w:rsidR="00ED001F" w14:paraId="336B0839" w14:textId="77777777" w:rsidTr="00ED001F">
      <w:tc>
        <w:tcPr>
          <w:tcW w:w="4500" w:type="pct"/>
          <w:tcBorders>
            <w:top w:val="single" w:sz="4" w:space="0" w:color="000000" w:themeColor="text1"/>
            <w:left w:val="nil"/>
            <w:bottom w:val="nil"/>
            <w:right w:val="nil"/>
          </w:tcBorders>
          <w:hideMark/>
        </w:tcPr>
        <w:p w14:paraId="080ABD06" w14:textId="3EE6C313" w:rsidR="00ED001F" w:rsidRDefault="000E38F1">
          <w:pPr>
            <w:pStyle w:val="Footer"/>
            <w:spacing w:line="276" w:lineRule="auto"/>
            <w:jc w:val="right"/>
            <w:rPr>
              <w:b/>
              <w:bCs/>
              <w:lang w:val="en-US"/>
            </w:rPr>
          </w:pPr>
          <w:sdt>
            <w:sdtPr>
              <w:rPr>
                <w:rFonts w:ascii="Book Antiqua" w:hAnsi="Book Antiqua"/>
                <w:b/>
                <w:bCs/>
                <w:sz w:val="20"/>
                <w:szCs w:val="20"/>
              </w:rPr>
              <w:alias w:val="Company"/>
              <w:id w:val="1134841801"/>
              <w:dataBinding w:prefixMappings="xmlns:ns0='http://schemas.openxmlformats.org/officeDocument/2006/extended-properties'" w:xpath="/ns0:Properties[1]/ns0:Company[1]" w:storeItemID="{6668398D-A668-4E3E-A5EB-62B293D839F1}"/>
              <w:text/>
            </w:sdtPr>
            <w:sdtEndPr/>
            <w:sdtContent>
              <w:r w:rsidR="004C7CED">
                <w:rPr>
                  <w:rFonts w:ascii="Book Antiqua" w:hAnsi="Book Antiqua"/>
                  <w:b/>
                  <w:bCs/>
                  <w:sz w:val="20"/>
                  <w:szCs w:val="20"/>
                </w:rPr>
                <w:t>Nawal Nur Arafah</w:t>
              </w:r>
            </w:sdtContent>
          </w:sdt>
          <w:r w:rsidR="00ED001F">
            <w:rPr>
              <w:rFonts w:ascii="Book Antiqua" w:hAnsi="Book Antiqua"/>
              <w:b/>
              <w:bCs/>
              <w:sz w:val="20"/>
              <w:szCs w:val="20"/>
            </w:rPr>
            <w:t xml:space="preserve"> </w:t>
          </w:r>
          <w:r w:rsidR="00ED001F">
            <w:rPr>
              <w:b/>
              <w:bCs/>
            </w:rPr>
            <w:t xml:space="preserve">| </w:t>
          </w:r>
          <w:hyperlink r:id="rId1" w:history="1">
            <w:r w:rsidR="00ED001F" w:rsidRPr="00ED001F">
              <w:rPr>
                <w:rStyle w:val="Hyperlink"/>
                <w:rFonts w:ascii="Book Antiqua" w:hAnsi="Book Antiqua"/>
                <w:b/>
                <w:bCs/>
                <w:color w:val="auto"/>
                <w:sz w:val="20"/>
                <w:szCs w:val="20"/>
                <w:u w:val="none"/>
              </w:rPr>
              <w:t>http://devotion.greenvest.co.id</w:t>
            </w:r>
          </w:hyperlink>
          <w:r w:rsidR="00ED001F">
            <w:rPr>
              <w:rFonts w:ascii="Book Antiqua" w:hAnsi="Book Antiqua"/>
              <w:b/>
              <w:bCs/>
              <w:sz w:val="20"/>
              <w:szCs w:val="20"/>
            </w:rPr>
            <w:t xml:space="preserve"> </w:t>
          </w:r>
        </w:p>
      </w:tc>
      <w:tc>
        <w:tcPr>
          <w:tcW w:w="500" w:type="pct"/>
          <w:tcBorders>
            <w:top w:val="single" w:sz="4" w:space="0" w:color="C0504D" w:themeColor="accent2"/>
            <w:left w:val="nil"/>
            <w:bottom w:val="nil"/>
            <w:right w:val="nil"/>
          </w:tcBorders>
          <w:shd w:val="clear" w:color="auto" w:fill="548DD4" w:themeFill="text2" w:themeFillTint="99"/>
          <w:hideMark/>
        </w:tcPr>
        <w:p w14:paraId="1F0239AB" w14:textId="77777777" w:rsidR="00ED001F" w:rsidRDefault="00ED001F">
          <w:pPr>
            <w:pStyle w:val="Header"/>
            <w:spacing w:line="276" w:lineRule="auto"/>
            <w:rPr>
              <w:rFonts w:ascii="Book Antiqua" w:hAnsi="Book Antiqua"/>
              <w:color w:val="FFFFFF" w:themeColor="background1"/>
              <w:lang w:val="en-US"/>
            </w:rPr>
          </w:pPr>
          <w:r>
            <w:rPr>
              <w:rFonts w:ascii="Book Antiqua" w:hAnsi="Book Antiqua"/>
            </w:rPr>
            <w:fldChar w:fldCharType="begin"/>
          </w:r>
          <w:r>
            <w:rPr>
              <w:rFonts w:ascii="Book Antiqua" w:hAnsi="Book Antiqua"/>
            </w:rPr>
            <w:instrText xml:space="preserve"> PAGE   \* MERGEFORMAT </w:instrText>
          </w:r>
          <w:r>
            <w:rPr>
              <w:rFonts w:ascii="Book Antiqua" w:hAnsi="Book Antiqua"/>
            </w:rPr>
            <w:fldChar w:fldCharType="separate"/>
          </w:r>
          <w:r w:rsidR="00B42C68" w:rsidRPr="00B42C68">
            <w:rPr>
              <w:rFonts w:ascii="Book Antiqua" w:hAnsi="Book Antiqua"/>
              <w:noProof/>
              <w:color w:val="FFFFFF" w:themeColor="background1"/>
            </w:rPr>
            <w:t>3</w:t>
          </w:r>
          <w:r>
            <w:rPr>
              <w:rFonts w:ascii="Book Antiqua" w:hAnsi="Book Antiqua"/>
              <w:noProof/>
              <w:color w:val="FFFFFF" w:themeColor="background1"/>
            </w:rPr>
            <w:fldChar w:fldCharType="end"/>
          </w:r>
        </w:p>
      </w:tc>
    </w:tr>
  </w:tbl>
  <w:p w14:paraId="2C2747E7" w14:textId="77777777" w:rsidR="00ED001F" w:rsidRDefault="00ED0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8123"/>
      <w:gridCol w:w="903"/>
    </w:tblGrid>
    <w:tr w:rsidR="00ED001F" w14:paraId="58C4D7FD" w14:textId="77777777" w:rsidTr="00FD2274">
      <w:tc>
        <w:tcPr>
          <w:tcW w:w="4500" w:type="pct"/>
          <w:tcBorders>
            <w:top w:val="single" w:sz="4" w:space="0" w:color="000000" w:themeColor="text1"/>
            <w:left w:val="nil"/>
            <w:bottom w:val="nil"/>
            <w:right w:val="nil"/>
          </w:tcBorders>
          <w:hideMark/>
        </w:tcPr>
        <w:bookmarkStart w:id="0" w:name="_GoBack"/>
        <w:bookmarkEnd w:id="0"/>
        <w:p w14:paraId="27995D94" w14:textId="2E6E85AB" w:rsidR="00ED001F" w:rsidRPr="004C7CED" w:rsidRDefault="000E38F1" w:rsidP="00FD2274">
          <w:pPr>
            <w:pStyle w:val="Footer"/>
            <w:spacing w:line="276" w:lineRule="auto"/>
            <w:jc w:val="right"/>
            <w:rPr>
              <w:rFonts w:ascii="Book Antiqua" w:hAnsi="Book Antiqua"/>
              <w:b/>
              <w:bCs/>
              <w:sz w:val="20"/>
              <w:szCs w:val="20"/>
              <w:lang w:val="en-US"/>
            </w:rPr>
          </w:pPr>
          <w:sdt>
            <w:sdtPr>
              <w:rPr>
                <w:rFonts w:ascii="Book Antiqua" w:hAnsi="Book Antiqua"/>
                <w:b/>
                <w:sz w:val="20"/>
                <w:szCs w:val="20"/>
                <w:lang w:val="en-ID"/>
              </w:rPr>
              <w:alias w:val="Company"/>
              <w:id w:val="-2108188585"/>
              <w:dataBinding w:prefixMappings="xmlns:ns0='http://schemas.openxmlformats.org/officeDocument/2006/extended-properties'" w:xpath="/ns0:Properties[1]/ns0:Company[1]" w:storeItemID="{6668398D-A668-4E3E-A5EB-62B293D839F1}"/>
              <w:text/>
            </w:sdtPr>
            <w:sdtEndPr/>
            <w:sdtContent>
              <w:r w:rsidR="004C7CED" w:rsidRPr="004C7CED">
                <w:rPr>
                  <w:rFonts w:ascii="Book Antiqua" w:hAnsi="Book Antiqua"/>
                  <w:b/>
                  <w:sz w:val="20"/>
                  <w:szCs w:val="20"/>
                  <w:lang w:val="en-ID"/>
                </w:rPr>
                <w:t>Nawal Nur Arafah</w:t>
              </w:r>
            </w:sdtContent>
          </w:sdt>
          <w:r w:rsidR="00ED001F" w:rsidRPr="004C7CED">
            <w:rPr>
              <w:rFonts w:ascii="Book Antiqua" w:hAnsi="Book Antiqua"/>
              <w:b/>
              <w:bCs/>
              <w:sz w:val="20"/>
              <w:szCs w:val="20"/>
            </w:rPr>
            <w:t xml:space="preserve"> | </w:t>
          </w:r>
          <w:hyperlink r:id="rId1" w:history="1">
            <w:r w:rsidR="00ED001F" w:rsidRPr="004C7CED">
              <w:rPr>
                <w:rStyle w:val="Hyperlink"/>
                <w:rFonts w:ascii="Book Antiqua" w:hAnsi="Book Antiqua"/>
                <w:b/>
                <w:bCs/>
                <w:color w:val="auto"/>
                <w:sz w:val="20"/>
                <w:szCs w:val="20"/>
                <w:u w:val="none"/>
              </w:rPr>
              <w:t>http://devotion.greenvest.co.id</w:t>
            </w:r>
          </w:hyperlink>
          <w:r w:rsidR="00ED001F" w:rsidRPr="004C7CED">
            <w:rPr>
              <w:rFonts w:ascii="Book Antiqua" w:hAnsi="Book Antiqua"/>
              <w:b/>
              <w:bCs/>
              <w:sz w:val="20"/>
              <w:szCs w:val="20"/>
            </w:rPr>
            <w:t xml:space="preserve"> </w:t>
          </w:r>
          <w:r w:rsidR="00ED001F" w:rsidRPr="004C7CED">
            <w:rPr>
              <w:rFonts w:ascii="Book Antiqua" w:hAnsi="Book Antiqua"/>
              <w:b/>
              <w:bCs/>
              <w:sz w:val="20"/>
              <w:szCs w:val="20"/>
              <w:lang w:val="en-US"/>
            </w:rPr>
            <w:t xml:space="preserve">  </w:t>
          </w:r>
        </w:p>
      </w:tc>
      <w:tc>
        <w:tcPr>
          <w:tcW w:w="500" w:type="pct"/>
          <w:tcBorders>
            <w:top w:val="single" w:sz="4" w:space="0" w:color="C0504D" w:themeColor="accent2"/>
            <w:left w:val="nil"/>
            <w:bottom w:val="nil"/>
            <w:right w:val="nil"/>
          </w:tcBorders>
          <w:shd w:val="clear" w:color="auto" w:fill="548DD4" w:themeFill="text2" w:themeFillTint="99"/>
          <w:hideMark/>
        </w:tcPr>
        <w:p w14:paraId="41A7ADD7" w14:textId="77777777" w:rsidR="00ED001F" w:rsidRDefault="00ED001F" w:rsidP="00FD2274">
          <w:pPr>
            <w:pStyle w:val="Header"/>
            <w:spacing w:line="276" w:lineRule="auto"/>
            <w:rPr>
              <w:rFonts w:ascii="Book Antiqua" w:hAnsi="Book Antiqua"/>
              <w:color w:val="FFFFFF" w:themeColor="background1"/>
              <w:lang w:val="en-US"/>
            </w:rPr>
          </w:pPr>
          <w:r>
            <w:rPr>
              <w:rFonts w:ascii="Book Antiqua" w:hAnsi="Book Antiqua"/>
            </w:rPr>
            <w:fldChar w:fldCharType="begin"/>
          </w:r>
          <w:r>
            <w:rPr>
              <w:rFonts w:ascii="Book Antiqua" w:hAnsi="Book Antiqua"/>
            </w:rPr>
            <w:instrText xml:space="preserve"> PAGE   \* MERGEFORMAT </w:instrText>
          </w:r>
          <w:r>
            <w:rPr>
              <w:rFonts w:ascii="Book Antiqua" w:hAnsi="Book Antiqua"/>
            </w:rPr>
            <w:fldChar w:fldCharType="separate"/>
          </w:r>
          <w:r w:rsidR="00B42C68" w:rsidRPr="00B42C68">
            <w:rPr>
              <w:rFonts w:ascii="Book Antiqua" w:hAnsi="Book Antiqua"/>
              <w:noProof/>
              <w:color w:val="FFFFFF" w:themeColor="background1"/>
            </w:rPr>
            <w:t>1</w:t>
          </w:r>
          <w:r>
            <w:rPr>
              <w:rFonts w:ascii="Book Antiqua" w:hAnsi="Book Antiqua"/>
              <w:noProof/>
              <w:color w:val="FFFFFF" w:themeColor="background1"/>
            </w:rPr>
            <w:fldChar w:fldCharType="end"/>
          </w:r>
        </w:p>
      </w:tc>
    </w:tr>
  </w:tbl>
  <w:p w14:paraId="129ED84F" w14:textId="77777777" w:rsidR="001B240E" w:rsidRPr="00ED001F" w:rsidRDefault="001B240E" w:rsidP="00ED0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4BE32" w14:textId="77777777" w:rsidR="000E38F1" w:rsidRDefault="000E38F1" w:rsidP="00D47ED7">
      <w:pPr>
        <w:spacing w:after="0" w:line="240" w:lineRule="auto"/>
      </w:pPr>
      <w:r>
        <w:separator/>
      </w:r>
    </w:p>
  </w:footnote>
  <w:footnote w:type="continuationSeparator" w:id="0">
    <w:p w14:paraId="39596BB0" w14:textId="77777777" w:rsidR="000E38F1" w:rsidRDefault="000E38F1" w:rsidP="00D47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2708"/>
      <w:gridCol w:w="6318"/>
    </w:tblGrid>
    <w:tr w:rsidR="00ED001F" w14:paraId="07DFB87C" w14:textId="77777777" w:rsidTr="00ED001F">
      <w:sdt>
        <w:sdtPr>
          <w:rPr>
            <w:rFonts w:ascii="Book Antiqua" w:hAnsi="Book Antiqua"/>
            <w:b/>
            <w:bCs/>
            <w:color w:val="FFFFFF" w:themeColor="background1"/>
            <w:sz w:val="20"/>
            <w:szCs w:val="20"/>
          </w:rPr>
          <w:alias w:val="Date"/>
          <w:id w:val="-110353941"/>
          <w:placeholder>
            <w:docPart w:val="FFCA2E96C3584392BE6F035D1A953E40"/>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500" w:type="pct"/>
              <w:tcBorders>
                <w:top w:val="nil"/>
                <w:left w:val="nil"/>
                <w:bottom w:val="single" w:sz="4" w:space="0" w:color="943634" w:themeColor="accent2" w:themeShade="BF"/>
                <w:right w:val="nil"/>
              </w:tcBorders>
              <w:shd w:val="clear" w:color="auto" w:fill="548DD4" w:themeFill="text2" w:themeFillTint="99"/>
              <w:vAlign w:val="bottom"/>
              <w:hideMark/>
            </w:tcPr>
            <w:p w14:paraId="265F6618" w14:textId="16F9F88F" w:rsidR="00ED001F" w:rsidRDefault="00ED001F">
              <w:pPr>
                <w:pStyle w:val="Header"/>
                <w:spacing w:line="276" w:lineRule="auto"/>
                <w:jc w:val="right"/>
                <w:rPr>
                  <w:rFonts w:ascii="Book Antiqua" w:hAnsi="Book Antiqua"/>
                  <w:b/>
                  <w:bCs/>
                  <w:color w:val="FFFFFF" w:themeColor="background1"/>
                  <w:sz w:val="20"/>
                  <w:szCs w:val="20"/>
                  <w:lang w:val="en-US"/>
                </w:rPr>
              </w:pPr>
              <w:r>
                <w:rPr>
                  <w:rFonts w:ascii="Book Antiqua" w:hAnsi="Book Antiqua"/>
                  <w:b/>
                  <w:bCs/>
                  <w:color w:val="FFFFFF" w:themeColor="background1"/>
                  <w:sz w:val="20"/>
                  <w:szCs w:val="20"/>
                  <w:lang w:val="en-US"/>
                </w:rPr>
                <w:t xml:space="preserve">Vol. </w:t>
              </w:r>
              <w:r w:rsidR="00111389">
                <w:rPr>
                  <w:rFonts w:ascii="Book Antiqua" w:hAnsi="Book Antiqua"/>
                  <w:b/>
                  <w:bCs/>
                  <w:color w:val="FFFFFF" w:themeColor="background1"/>
                  <w:sz w:val="20"/>
                  <w:szCs w:val="20"/>
                  <w:lang w:val="en-US"/>
                </w:rPr>
                <w:t>4</w:t>
              </w:r>
              <w:r>
                <w:rPr>
                  <w:rFonts w:ascii="Book Antiqua" w:hAnsi="Book Antiqua"/>
                  <w:b/>
                  <w:bCs/>
                  <w:color w:val="FFFFFF" w:themeColor="background1"/>
                  <w:sz w:val="20"/>
                  <w:szCs w:val="20"/>
                  <w:lang w:val="en-US"/>
                </w:rPr>
                <w:t xml:space="preserve">, No. </w:t>
              </w:r>
              <w:r w:rsidR="00012066">
                <w:rPr>
                  <w:rFonts w:ascii="Book Antiqua" w:hAnsi="Book Antiqua"/>
                  <w:b/>
                  <w:bCs/>
                  <w:color w:val="FFFFFF" w:themeColor="background1"/>
                  <w:sz w:val="20"/>
                  <w:szCs w:val="20"/>
                  <w:lang w:val="en-US"/>
                </w:rPr>
                <w:t>4</w:t>
              </w:r>
              <w:r>
                <w:rPr>
                  <w:rFonts w:ascii="Book Antiqua" w:hAnsi="Book Antiqua"/>
                  <w:b/>
                  <w:bCs/>
                  <w:color w:val="FFFFFF" w:themeColor="background1"/>
                  <w:sz w:val="20"/>
                  <w:szCs w:val="20"/>
                  <w:lang w:val="en-US"/>
                </w:rPr>
                <w:t xml:space="preserve">, </w:t>
              </w:r>
              <w:r w:rsidR="00111389">
                <w:rPr>
                  <w:rFonts w:ascii="Book Antiqua" w:hAnsi="Book Antiqua"/>
                  <w:b/>
                  <w:bCs/>
                  <w:color w:val="FFFFFF" w:themeColor="background1"/>
                  <w:sz w:val="20"/>
                  <w:szCs w:val="20"/>
                  <w:lang w:val="en-US"/>
                </w:rPr>
                <w:t>2023</w:t>
              </w:r>
            </w:p>
          </w:tc>
        </w:sdtContent>
      </w:sdt>
      <w:tc>
        <w:tcPr>
          <w:tcW w:w="4000" w:type="pct"/>
          <w:tcBorders>
            <w:top w:val="nil"/>
            <w:left w:val="nil"/>
            <w:bottom w:val="single" w:sz="4" w:space="0" w:color="auto"/>
            <w:right w:val="nil"/>
          </w:tcBorders>
          <w:vAlign w:val="bottom"/>
          <w:hideMark/>
        </w:tcPr>
        <w:p w14:paraId="34DC70CA" w14:textId="5AFEE0F2" w:rsidR="00ED001F" w:rsidRPr="004C7CED" w:rsidRDefault="00ED001F">
          <w:pPr>
            <w:pStyle w:val="Header"/>
            <w:spacing w:line="276" w:lineRule="auto"/>
            <w:rPr>
              <w:rFonts w:ascii="Book Antiqua" w:hAnsi="Book Antiqua"/>
              <w:b/>
              <w:bCs/>
              <w:caps/>
              <w:sz w:val="20"/>
              <w:szCs w:val="20"/>
              <w:lang w:val="en-US"/>
            </w:rPr>
          </w:pPr>
          <w:r w:rsidRPr="004C7CED">
            <w:rPr>
              <w:rFonts w:ascii="Book Antiqua" w:hAnsi="Book Antiqua"/>
              <w:b/>
              <w:bCs/>
              <w:color w:val="76923C" w:themeColor="accent3" w:themeShade="BF"/>
              <w:sz w:val="20"/>
              <w:szCs w:val="20"/>
            </w:rPr>
            <w:t xml:space="preserve">[ </w:t>
          </w:r>
          <w:sdt>
            <w:sdtPr>
              <w:rPr>
                <w:rFonts w:ascii="Book Antiqua" w:hAnsi="Book Antiqua"/>
                <w:b/>
                <w:sz w:val="20"/>
                <w:szCs w:val="20"/>
                <w:lang w:val="en-ID"/>
              </w:rPr>
              <w:alias w:val="Title"/>
              <w:id w:val="536241273"/>
              <w:dataBinding w:prefixMappings="xmlns:ns0='http://schemas.openxmlformats.org/package/2006/metadata/core-properties' xmlns:ns1='http://purl.org/dc/elements/1.1/'" w:xpath="/ns0:coreProperties[1]/ns1:title[1]" w:storeItemID="{6C3C8BC8-F283-45AE-878A-BAB7291924A1}"/>
              <w:text/>
            </w:sdtPr>
            <w:sdtEndPr/>
            <w:sdtContent>
              <w:r w:rsidR="004C7CED" w:rsidRPr="004C7CED">
                <w:rPr>
                  <w:rFonts w:ascii="Book Antiqua" w:hAnsi="Book Antiqua"/>
                  <w:b/>
                  <w:sz w:val="20"/>
                  <w:szCs w:val="20"/>
                  <w:lang w:val="en-ID"/>
                </w:rPr>
                <w:t>Hedonic and Utilitarian Santri in Halal Product Consumption Behavior</w:t>
              </w:r>
            </w:sdtContent>
          </w:sdt>
          <w:r w:rsidRPr="004C7CED">
            <w:rPr>
              <w:rFonts w:ascii="Book Antiqua" w:hAnsi="Book Antiqua"/>
              <w:b/>
              <w:bCs/>
              <w:color w:val="76923C" w:themeColor="accent3" w:themeShade="BF"/>
              <w:sz w:val="20"/>
              <w:szCs w:val="20"/>
            </w:rPr>
            <w:t>]</w:t>
          </w:r>
        </w:p>
      </w:tc>
    </w:tr>
  </w:tbl>
  <w:p w14:paraId="2CB526A1" w14:textId="77777777" w:rsidR="00ED001F" w:rsidRDefault="00ED0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6318"/>
      <w:gridCol w:w="2708"/>
    </w:tblGrid>
    <w:tr w:rsidR="00ED001F" w14:paraId="003FC69C" w14:textId="77777777" w:rsidTr="00ED001F">
      <w:tc>
        <w:tcPr>
          <w:tcW w:w="3500" w:type="pct"/>
          <w:tcBorders>
            <w:top w:val="nil"/>
            <w:left w:val="nil"/>
            <w:bottom w:val="single" w:sz="4" w:space="0" w:color="auto"/>
            <w:right w:val="nil"/>
          </w:tcBorders>
          <w:vAlign w:val="bottom"/>
          <w:hideMark/>
        </w:tcPr>
        <w:p w14:paraId="2672BA2D" w14:textId="6CB3B216" w:rsidR="00ED001F" w:rsidRDefault="00ED001F">
          <w:pPr>
            <w:pStyle w:val="Header"/>
            <w:spacing w:line="276" w:lineRule="auto"/>
            <w:jc w:val="right"/>
            <w:rPr>
              <w:noProof/>
              <w:color w:val="76923C" w:themeColor="accent3" w:themeShade="BF"/>
              <w:sz w:val="24"/>
              <w:szCs w:val="24"/>
              <w:lang w:val="en-US"/>
            </w:rPr>
          </w:pPr>
          <w:r>
            <w:rPr>
              <w:rFonts w:ascii="Book Antiqua" w:hAnsi="Book Antiqua"/>
              <w:b/>
              <w:bCs/>
              <w:color w:val="76923C" w:themeColor="accent3" w:themeShade="BF"/>
              <w:sz w:val="20"/>
              <w:szCs w:val="20"/>
            </w:rPr>
            <w:t xml:space="preserve">[ </w:t>
          </w:r>
          <w:sdt>
            <w:sdtPr>
              <w:rPr>
                <w:rFonts w:ascii="Book Antiqua" w:hAnsi="Book Antiqua"/>
                <w:b/>
                <w:bCs/>
                <w:sz w:val="20"/>
                <w:szCs w:val="20"/>
              </w:rPr>
              <w:alias w:val="Title"/>
              <w:id w:val="77677295"/>
              <w:dataBinding w:prefixMappings="xmlns:ns0='http://schemas.openxmlformats.org/package/2006/metadata/core-properties' xmlns:ns1='http://purl.org/dc/elements/1.1/'" w:xpath="/ns0:coreProperties[1]/ns1:title[1]" w:storeItemID="{6C3C8BC8-F283-45AE-878A-BAB7291924A1}"/>
              <w:text/>
            </w:sdtPr>
            <w:sdtEndPr/>
            <w:sdtContent>
              <w:r w:rsidR="004C7CED">
                <w:rPr>
                  <w:rFonts w:ascii="Book Antiqua" w:hAnsi="Book Antiqua"/>
                  <w:b/>
                  <w:bCs/>
                  <w:sz w:val="20"/>
                  <w:szCs w:val="20"/>
                </w:rPr>
                <w:t>Hedonic and Utilitarian Santri in Halal Product Consumption Behavior</w:t>
              </w:r>
            </w:sdtContent>
          </w:sdt>
          <w:r>
            <w:rPr>
              <w:b/>
              <w:bCs/>
              <w:color w:val="76923C" w:themeColor="accent3" w:themeShade="BF"/>
              <w:sz w:val="24"/>
              <w:szCs w:val="24"/>
            </w:rPr>
            <w:t>]</w:t>
          </w:r>
        </w:p>
      </w:tc>
      <w:sdt>
        <w:sdtPr>
          <w:rPr>
            <w:rFonts w:ascii="Book Antiqua" w:hAnsi="Book Antiqua"/>
            <w:b/>
            <w:bCs/>
            <w:color w:val="FFFFFF" w:themeColor="background1"/>
            <w:sz w:val="20"/>
            <w:szCs w:val="20"/>
          </w:rPr>
          <w:alias w:val="Date"/>
          <w:id w:val="77677290"/>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500" w:type="pct"/>
              <w:tcBorders>
                <w:top w:val="nil"/>
                <w:left w:val="nil"/>
                <w:bottom w:val="single" w:sz="4" w:space="0" w:color="943634" w:themeColor="accent2" w:themeShade="BF"/>
                <w:right w:val="nil"/>
              </w:tcBorders>
              <w:shd w:val="clear" w:color="auto" w:fill="548DD4" w:themeFill="text2" w:themeFillTint="99"/>
              <w:vAlign w:val="bottom"/>
              <w:hideMark/>
            </w:tcPr>
            <w:p w14:paraId="1A5D16C8" w14:textId="43EF3AB9" w:rsidR="00ED001F" w:rsidRDefault="00012066">
              <w:pPr>
                <w:pStyle w:val="Header"/>
                <w:spacing w:line="276" w:lineRule="auto"/>
                <w:rPr>
                  <w:rFonts w:ascii="Book Antiqua" w:hAnsi="Book Antiqua"/>
                  <w:b/>
                  <w:bCs/>
                  <w:color w:val="FFFFFF" w:themeColor="background1"/>
                  <w:sz w:val="20"/>
                  <w:szCs w:val="20"/>
                  <w:lang w:val="en-US"/>
                </w:rPr>
              </w:pPr>
              <w:r>
                <w:rPr>
                  <w:rFonts w:ascii="Book Antiqua" w:hAnsi="Book Antiqua"/>
                  <w:b/>
                  <w:bCs/>
                  <w:color w:val="FFFFFF" w:themeColor="background1"/>
                  <w:sz w:val="20"/>
                  <w:szCs w:val="20"/>
                  <w:lang w:val="en-US"/>
                </w:rPr>
                <w:t>Vol. 4, No. 4, 2023</w:t>
              </w:r>
            </w:p>
          </w:tc>
        </w:sdtContent>
      </w:sdt>
    </w:tr>
  </w:tbl>
  <w:p w14:paraId="29B2FAE2" w14:textId="77777777" w:rsidR="00ED001F" w:rsidRDefault="00ED0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5710C" w14:textId="77777777" w:rsidR="003C491F" w:rsidRDefault="003C4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B92"/>
    <w:multiLevelType w:val="hybridMultilevel"/>
    <w:tmpl w:val="4CE0BEBC"/>
    <w:lvl w:ilvl="0" w:tplc="4E30F428">
      <w:start w:val="1"/>
      <w:numFmt w:val="decimal"/>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15:restartNumberingAfterBreak="0">
    <w:nsid w:val="020F33D2"/>
    <w:multiLevelType w:val="hybridMultilevel"/>
    <w:tmpl w:val="6DB415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591CD1"/>
    <w:multiLevelType w:val="hybridMultilevel"/>
    <w:tmpl w:val="81A4F6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668BD"/>
    <w:multiLevelType w:val="hybridMultilevel"/>
    <w:tmpl w:val="F146AB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16A5290"/>
    <w:multiLevelType w:val="hybridMultilevel"/>
    <w:tmpl w:val="0D0A74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E79"/>
    <w:multiLevelType w:val="hybridMultilevel"/>
    <w:tmpl w:val="DDE42D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9866A0"/>
    <w:multiLevelType w:val="hybridMultilevel"/>
    <w:tmpl w:val="0E54FA5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A864904"/>
    <w:multiLevelType w:val="hybridMultilevel"/>
    <w:tmpl w:val="8C120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6"/>
  </w:num>
  <w:num w:numId="5">
    <w:abstractNumId w:val="2"/>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wNDKxMLKwMDK2MDRU0lEKTi0uzszPAykwrQUAiJN/xywAAAA="/>
  </w:docVars>
  <w:rsids>
    <w:rsidRoot w:val="00D47ED7"/>
    <w:rsid w:val="00012066"/>
    <w:rsid w:val="00017197"/>
    <w:rsid w:val="00022EC0"/>
    <w:rsid w:val="00047AAD"/>
    <w:rsid w:val="00062460"/>
    <w:rsid w:val="000947D9"/>
    <w:rsid w:val="000A3FE8"/>
    <w:rsid w:val="000D4924"/>
    <w:rsid w:val="000E38F1"/>
    <w:rsid w:val="000E6E26"/>
    <w:rsid w:val="00111389"/>
    <w:rsid w:val="00127565"/>
    <w:rsid w:val="001317F8"/>
    <w:rsid w:val="00197B7D"/>
    <w:rsid w:val="001A5F80"/>
    <w:rsid w:val="001B240E"/>
    <w:rsid w:val="001B4CA8"/>
    <w:rsid w:val="00203336"/>
    <w:rsid w:val="0020429F"/>
    <w:rsid w:val="00224A55"/>
    <w:rsid w:val="00250BDB"/>
    <w:rsid w:val="00261A32"/>
    <w:rsid w:val="0026544F"/>
    <w:rsid w:val="002B7436"/>
    <w:rsid w:val="002F010A"/>
    <w:rsid w:val="00300C68"/>
    <w:rsid w:val="00302E1E"/>
    <w:rsid w:val="003105FC"/>
    <w:rsid w:val="00334B5F"/>
    <w:rsid w:val="00336688"/>
    <w:rsid w:val="00350D58"/>
    <w:rsid w:val="00353FCD"/>
    <w:rsid w:val="0035695E"/>
    <w:rsid w:val="00371A53"/>
    <w:rsid w:val="003A3DFC"/>
    <w:rsid w:val="003A787B"/>
    <w:rsid w:val="003B0807"/>
    <w:rsid w:val="003C491F"/>
    <w:rsid w:val="003D02D9"/>
    <w:rsid w:val="003E2C2A"/>
    <w:rsid w:val="003E439A"/>
    <w:rsid w:val="003E58F9"/>
    <w:rsid w:val="004009B1"/>
    <w:rsid w:val="00437235"/>
    <w:rsid w:val="00472296"/>
    <w:rsid w:val="00477B5D"/>
    <w:rsid w:val="00484759"/>
    <w:rsid w:val="00485E2C"/>
    <w:rsid w:val="00497B52"/>
    <w:rsid w:val="004B783B"/>
    <w:rsid w:val="004C6CDE"/>
    <w:rsid w:val="004C7CED"/>
    <w:rsid w:val="004E6DE1"/>
    <w:rsid w:val="004F774E"/>
    <w:rsid w:val="00505594"/>
    <w:rsid w:val="00543CCF"/>
    <w:rsid w:val="00583C09"/>
    <w:rsid w:val="00594ABC"/>
    <w:rsid w:val="005966E4"/>
    <w:rsid w:val="00596B66"/>
    <w:rsid w:val="005C4B55"/>
    <w:rsid w:val="005E4C83"/>
    <w:rsid w:val="005F5105"/>
    <w:rsid w:val="00611FBE"/>
    <w:rsid w:val="006414FB"/>
    <w:rsid w:val="00644149"/>
    <w:rsid w:val="00652236"/>
    <w:rsid w:val="00666353"/>
    <w:rsid w:val="00677437"/>
    <w:rsid w:val="00677F17"/>
    <w:rsid w:val="00685B8F"/>
    <w:rsid w:val="0069500A"/>
    <w:rsid w:val="006B582B"/>
    <w:rsid w:val="006B73F2"/>
    <w:rsid w:val="006C2CE0"/>
    <w:rsid w:val="00713F4B"/>
    <w:rsid w:val="007242FC"/>
    <w:rsid w:val="00726A62"/>
    <w:rsid w:val="0073784F"/>
    <w:rsid w:val="007522C9"/>
    <w:rsid w:val="007607D2"/>
    <w:rsid w:val="007B5D7B"/>
    <w:rsid w:val="007C4688"/>
    <w:rsid w:val="007D1E5E"/>
    <w:rsid w:val="0081795A"/>
    <w:rsid w:val="00831276"/>
    <w:rsid w:val="00866621"/>
    <w:rsid w:val="008C13D8"/>
    <w:rsid w:val="008F0DFE"/>
    <w:rsid w:val="008F3B9B"/>
    <w:rsid w:val="0091383C"/>
    <w:rsid w:val="00917D54"/>
    <w:rsid w:val="009B355B"/>
    <w:rsid w:val="009D0101"/>
    <w:rsid w:val="009F29A8"/>
    <w:rsid w:val="009F7412"/>
    <w:rsid w:val="009F779E"/>
    <w:rsid w:val="00AD51A1"/>
    <w:rsid w:val="00B14691"/>
    <w:rsid w:val="00B42C68"/>
    <w:rsid w:val="00B43B15"/>
    <w:rsid w:val="00B80CB7"/>
    <w:rsid w:val="00B8191D"/>
    <w:rsid w:val="00B9378C"/>
    <w:rsid w:val="00BA497D"/>
    <w:rsid w:val="00BC4973"/>
    <w:rsid w:val="00BC5F55"/>
    <w:rsid w:val="00C17F21"/>
    <w:rsid w:val="00C2479E"/>
    <w:rsid w:val="00C30F42"/>
    <w:rsid w:val="00C3715D"/>
    <w:rsid w:val="00C5034E"/>
    <w:rsid w:val="00C94C11"/>
    <w:rsid w:val="00CF13DB"/>
    <w:rsid w:val="00CF17D4"/>
    <w:rsid w:val="00D14BEF"/>
    <w:rsid w:val="00D21F31"/>
    <w:rsid w:val="00D40D6E"/>
    <w:rsid w:val="00D424A2"/>
    <w:rsid w:val="00D43EA7"/>
    <w:rsid w:val="00D47ED7"/>
    <w:rsid w:val="00D902AB"/>
    <w:rsid w:val="00DB0A7C"/>
    <w:rsid w:val="00DB6457"/>
    <w:rsid w:val="00E171BB"/>
    <w:rsid w:val="00E31F53"/>
    <w:rsid w:val="00E60CCE"/>
    <w:rsid w:val="00E6215C"/>
    <w:rsid w:val="00E93F14"/>
    <w:rsid w:val="00EA02BC"/>
    <w:rsid w:val="00ED001F"/>
    <w:rsid w:val="00EF5F40"/>
    <w:rsid w:val="00F06DB4"/>
    <w:rsid w:val="00F33B18"/>
    <w:rsid w:val="00F35533"/>
    <w:rsid w:val="00F42771"/>
    <w:rsid w:val="00F55996"/>
    <w:rsid w:val="00F671BD"/>
    <w:rsid w:val="00F74420"/>
    <w:rsid w:val="00F83229"/>
    <w:rsid w:val="00F833D3"/>
    <w:rsid w:val="00F93F0B"/>
    <w:rsid w:val="00FA0B46"/>
    <w:rsid w:val="00FA2821"/>
    <w:rsid w:val="00FA7AD8"/>
    <w:rsid w:val="00FC2422"/>
  </w:rsids>
  <m:mathPr>
    <m:mathFont m:val="Cambria Math"/>
    <m:brkBin m:val="before"/>
    <m:brkBinSub m:val="--"/>
    <m:smallFrac/>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8FC7F"/>
  <w15:docId w15:val="{344D2699-60FC-BC4C-8DB8-7BC5EA08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9F779E"/>
    <w:pPr>
      <w:widowControl w:val="0"/>
      <w:autoSpaceDE w:val="0"/>
      <w:autoSpaceDN w:val="0"/>
      <w:spacing w:before="100" w:after="0" w:line="240" w:lineRule="auto"/>
      <w:ind w:left="112"/>
      <w:outlineLvl w:val="0"/>
    </w:pPr>
    <w:rPr>
      <w:rFonts w:ascii="Segoe UI" w:eastAsia="Segoe UI" w:hAnsi="Segoe UI" w:cs="Segoe U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ED7"/>
  </w:style>
  <w:style w:type="paragraph" w:styleId="Footer">
    <w:name w:val="footer"/>
    <w:basedOn w:val="Normal"/>
    <w:link w:val="FooterChar"/>
    <w:uiPriority w:val="99"/>
    <w:unhideWhenUsed/>
    <w:rsid w:val="00D47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ED7"/>
  </w:style>
  <w:style w:type="table" w:styleId="TableGrid">
    <w:name w:val="Table Grid"/>
    <w:basedOn w:val="TableNormal"/>
    <w:uiPriority w:val="59"/>
    <w:rsid w:val="003B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0807"/>
    <w:rPr>
      <w:color w:val="0000FF" w:themeColor="hyperlink"/>
      <w:u w:val="single"/>
    </w:rPr>
  </w:style>
  <w:style w:type="table" w:styleId="LightShading">
    <w:name w:val="Light Shading"/>
    <w:basedOn w:val="TableNormal"/>
    <w:uiPriority w:val="60"/>
    <w:rsid w:val="003B08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link w:val="ListParagraphChar"/>
    <w:uiPriority w:val="34"/>
    <w:qFormat/>
    <w:rsid w:val="00197B7D"/>
    <w:pPr>
      <w:ind w:left="720"/>
      <w:contextualSpacing/>
    </w:pPr>
  </w:style>
  <w:style w:type="character" w:styleId="CommentReference">
    <w:name w:val="annotation reference"/>
    <w:basedOn w:val="DefaultParagraphFont"/>
    <w:uiPriority w:val="99"/>
    <w:semiHidden/>
    <w:unhideWhenUsed/>
    <w:rsid w:val="00596B66"/>
    <w:rPr>
      <w:sz w:val="16"/>
      <w:szCs w:val="16"/>
    </w:rPr>
  </w:style>
  <w:style w:type="paragraph" w:styleId="CommentText">
    <w:name w:val="annotation text"/>
    <w:basedOn w:val="Normal"/>
    <w:link w:val="CommentTextChar"/>
    <w:uiPriority w:val="99"/>
    <w:unhideWhenUsed/>
    <w:qFormat/>
    <w:rsid w:val="00F671BD"/>
    <w:pPr>
      <w:spacing w:after="0" w:line="240" w:lineRule="auto"/>
      <w:jc w:val="both"/>
    </w:pPr>
    <w:rPr>
      <w:sz w:val="20"/>
      <w:szCs w:val="20"/>
    </w:rPr>
  </w:style>
  <w:style w:type="character" w:customStyle="1" w:styleId="CommentTextChar">
    <w:name w:val="Comment Text Char"/>
    <w:basedOn w:val="DefaultParagraphFont"/>
    <w:link w:val="CommentText"/>
    <w:uiPriority w:val="99"/>
    <w:qFormat/>
    <w:rsid w:val="00F671BD"/>
    <w:rPr>
      <w:sz w:val="20"/>
      <w:szCs w:val="20"/>
    </w:rPr>
  </w:style>
  <w:style w:type="paragraph" w:styleId="CommentSubject">
    <w:name w:val="annotation subject"/>
    <w:basedOn w:val="CommentText"/>
    <w:next w:val="CommentText"/>
    <w:link w:val="CommentSubjectChar"/>
    <w:uiPriority w:val="99"/>
    <w:semiHidden/>
    <w:unhideWhenUsed/>
    <w:rsid w:val="00C2479E"/>
    <w:pPr>
      <w:spacing w:after="200"/>
      <w:jc w:val="left"/>
    </w:pPr>
    <w:rPr>
      <w:b/>
      <w:bCs/>
    </w:rPr>
  </w:style>
  <w:style w:type="character" w:customStyle="1" w:styleId="CommentSubjectChar">
    <w:name w:val="Comment Subject Char"/>
    <w:basedOn w:val="CommentTextChar"/>
    <w:link w:val="CommentSubject"/>
    <w:uiPriority w:val="99"/>
    <w:semiHidden/>
    <w:rsid w:val="00C2479E"/>
    <w:rPr>
      <w:b/>
      <w:bCs/>
      <w:sz w:val="20"/>
      <w:szCs w:val="20"/>
    </w:rPr>
  </w:style>
  <w:style w:type="paragraph" w:styleId="BalloonText">
    <w:name w:val="Balloon Text"/>
    <w:basedOn w:val="Normal"/>
    <w:link w:val="BalloonTextChar"/>
    <w:uiPriority w:val="99"/>
    <w:semiHidden/>
    <w:unhideWhenUsed/>
    <w:rsid w:val="00C24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79E"/>
    <w:rPr>
      <w:rFonts w:ascii="Tahoma" w:hAnsi="Tahoma" w:cs="Tahoma"/>
      <w:sz w:val="16"/>
      <w:szCs w:val="16"/>
    </w:rPr>
  </w:style>
  <w:style w:type="character" w:customStyle="1" w:styleId="ListParagraphChar">
    <w:name w:val="List Paragraph Char"/>
    <w:link w:val="ListParagraph"/>
    <w:uiPriority w:val="34"/>
    <w:rsid w:val="00B8191D"/>
  </w:style>
  <w:style w:type="paragraph" w:styleId="BodyText">
    <w:name w:val="Body Text"/>
    <w:basedOn w:val="Normal"/>
    <w:link w:val="BodyTextChar"/>
    <w:uiPriority w:val="1"/>
    <w:qFormat/>
    <w:rsid w:val="00B8191D"/>
    <w:pPr>
      <w:widowControl w:val="0"/>
      <w:autoSpaceDE w:val="0"/>
      <w:autoSpaceDN w:val="0"/>
      <w:spacing w:after="0" w:line="240" w:lineRule="auto"/>
      <w:ind w:left="152"/>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B8191D"/>
    <w:rPr>
      <w:rFonts w:ascii="Calibri" w:eastAsia="Calibri" w:hAnsi="Calibri" w:cs="Calibri"/>
      <w:sz w:val="20"/>
      <w:szCs w:val="20"/>
      <w:lang w:val="en-US"/>
    </w:rPr>
  </w:style>
  <w:style w:type="character" w:customStyle="1" w:styleId="Heading1Char">
    <w:name w:val="Heading 1 Char"/>
    <w:basedOn w:val="DefaultParagraphFont"/>
    <w:link w:val="Heading1"/>
    <w:uiPriority w:val="1"/>
    <w:rsid w:val="009F779E"/>
    <w:rPr>
      <w:rFonts w:ascii="Segoe UI" w:eastAsia="Segoe UI" w:hAnsi="Segoe UI" w:cs="Segoe UI"/>
      <w:b/>
      <w:bCs/>
      <w:lang w:val="en-US"/>
    </w:rPr>
  </w:style>
  <w:style w:type="paragraph" w:styleId="Title">
    <w:name w:val="Title"/>
    <w:basedOn w:val="Normal"/>
    <w:link w:val="TitleChar"/>
    <w:uiPriority w:val="1"/>
    <w:qFormat/>
    <w:rsid w:val="009F779E"/>
    <w:pPr>
      <w:widowControl w:val="0"/>
      <w:autoSpaceDE w:val="0"/>
      <w:autoSpaceDN w:val="0"/>
      <w:spacing w:before="100" w:after="0" w:line="240" w:lineRule="auto"/>
      <w:ind w:left="340" w:right="423"/>
      <w:jc w:val="center"/>
    </w:pPr>
    <w:rPr>
      <w:rFonts w:ascii="Tahoma" w:eastAsia="Tahoma" w:hAnsi="Tahoma" w:cs="Tahoma"/>
      <w:b/>
      <w:bCs/>
      <w:sz w:val="28"/>
      <w:szCs w:val="28"/>
      <w:lang w:val="en-US"/>
    </w:rPr>
  </w:style>
  <w:style w:type="character" w:customStyle="1" w:styleId="TitleChar">
    <w:name w:val="Title Char"/>
    <w:basedOn w:val="DefaultParagraphFont"/>
    <w:link w:val="Title"/>
    <w:uiPriority w:val="1"/>
    <w:rsid w:val="009F779E"/>
    <w:rPr>
      <w:rFonts w:ascii="Tahoma" w:eastAsia="Tahoma" w:hAnsi="Tahoma" w:cs="Tahoma"/>
      <w:b/>
      <w:bCs/>
      <w:sz w:val="28"/>
      <w:szCs w:val="28"/>
      <w:lang w:val="en-US"/>
    </w:rPr>
  </w:style>
  <w:style w:type="paragraph" w:customStyle="1" w:styleId="TableParagraph">
    <w:name w:val="Table Paragraph"/>
    <w:basedOn w:val="Normal"/>
    <w:uiPriority w:val="1"/>
    <w:qFormat/>
    <w:rsid w:val="009F779E"/>
    <w:pPr>
      <w:widowControl w:val="0"/>
      <w:autoSpaceDE w:val="0"/>
      <w:autoSpaceDN w:val="0"/>
      <w:spacing w:after="0" w:line="226" w:lineRule="exact"/>
      <w:ind w:left="108"/>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0686">
      <w:bodyDiv w:val="1"/>
      <w:marLeft w:val="0"/>
      <w:marRight w:val="0"/>
      <w:marTop w:val="0"/>
      <w:marBottom w:val="0"/>
      <w:divBdr>
        <w:top w:val="none" w:sz="0" w:space="0" w:color="auto"/>
        <w:left w:val="none" w:sz="0" w:space="0" w:color="auto"/>
        <w:bottom w:val="none" w:sz="0" w:space="0" w:color="auto"/>
        <w:right w:val="none" w:sz="0" w:space="0" w:color="auto"/>
      </w:divBdr>
    </w:div>
    <w:div w:id="82454159">
      <w:bodyDiv w:val="1"/>
      <w:marLeft w:val="0"/>
      <w:marRight w:val="0"/>
      <w:marTop w:val="0"/>
      <w:marBottom w:val="0"/>
      <w:divBdr>
        <w:top w:val="none" w:sz="0" w:space="0" w:color="auto"/>
        <w:left w:val="none" w:sz="0" w:space="0" w:color="auto"/>
        <w:bottom w:val="none" w:sz="0" w:space="0" w:color="auto"/>
        <w:right w:val="none" w:sz="0" w:space="0" w:color="auto"/>
      </w:divBdr>
    </w:div>
    <w:div w:id="328101440">
      <w:bodyDiv w:val="1"/>
      <w:marLeft w:val="0"/>
      <w:marRight w:val="0"/>
      <w:marTop w:val="0"/>
      <w:marBottom w:val="0"/>
      <w:divBdr>
        <w:top w:val="none" w:sz="0" w:space="0" w:color="auto"/>
        <w:left w:val="none" w:sz="0" w:space="0" w:color="auto"/>
        <w:bottom w:val="none" w:sz="0" w:space="0" w:color="auto"/>
        <w:right w:val="none" w:sz="0" w:space="0" w:color="auto"/>
      </w:divBdr>
    </w:div>
    <w:div w:id="354888111">
      <w:bodyDiv w:val="1"/>
      <w:marLeft w:val="0"/>
      <w:marRight w:val="0"/>
      <w:marTop w:val="0"/>
      <w:marBottom w:val="0"/>
      <w:divBdr>
        <w:top w:val="none" w:sz="0" w:space="0" w:color="auto"/>
        <w:left w:val="none" w:sz="0" w:space="0" w:color="auto"/>
        <w:bottom w:val="none" w:sz="0" w:space="0" w:color="auto"/>
        <w:right w:val="none" w:sz="0" w:space="0" w:color="auto"/>
      </w:divBdr>
    </w:div>
    <w:div w:id="358820115">
      <w:bodyDiv w:val="1"/>
      <w:marLeft w:val="0"/>
      <w:marRight w:val="0"/>
      <w:marTop w:val="0"/>
      <w:marBottom w:val="0"/>
      <w:divBdr>
        <w:top w:val="none" w:sz="0" w:space="0" w:color="auto"/>
        <w:left w:val="none" w:sz="0" w:space="0" w:color="auto"/>
        <w:bottom w:val="none" w:sz="0" w:space="0" w:color="auto"/>
        <w:right w:val="none" w:sz="0" w:space="0" w:color="auto"/>
      </w:divBdr>
    </w:div>
    <w:div w:id="397439597">
      <w:bodyDiv w:val="1"/>
      <w:marLeft w:val="0"/>
      <w:marRight w:val="0"/>
      <w:marTop w:val="0"/>
      <w:marBottom w:val="0"/>
      <w:divBdr>
        <w:top w:val="none" w:sz="0" w:space="0" w:color="auto"/>
        <w:left w:val="none" w:sz="0" w:space="0" w:color="auto"/>
        <w:bottom w:val="none" w:sz="0" w:space="0" w:color="auto"/>
        <w:right w:val="none" w:sz="0" w:space="0" w:color="auto"/>
      </w:divBdr>
    </w:div>
    <w:div w:id="431632682">
      <w:bodyDiv w:val="1"/>
      <w:marLeft w:val="0"/>
      <w:marRight w:val="0"/>
      <w:marTop w:val="0"/>
      <w:marBottom w:val="0"/>
      <w:divBdr>
        <w:top w:val="none" w:sz="0" w:space="0" w:color="auto"/>
        <w:left w:val="none" w:sz="0" w:space="0" w:color="auto"/>
        <w:bottom w:val="none" w:sz="0" w:space="0" w:color="auto"/>
        <w:right w:val="none" w:sz="0" w:space="0" w:color="auto"/>
      </w:divBdr>
    </w:div>
    <w:div w:id="480999595">
      <w:bodyDiv w:val="1"/>
      <w:marLeft w:val="0"/>
      <w:marRight w:val="0"/>
      <w:marTop w:val="0"/>
      <w:marBottom w:val="0"/>
      <w:divBdr>
        <w:top w:val="none" w:sz="0" w:space="0" w:color="auto"/>
        <w:left w:val="none" w:sz="0" w:space="0" w:color="auto"/>
        <w:bottom w:val="none" w:sz="0" w:space="0" w:color="auto"/>
        <w:right w:val="none" w:sz="0" w:space="0" w:color="auto"/>
      </w:divBdr>
    </w:div>
    <w:div w:id="549851923">
      <w:bodyDiv w:val="1"/>
      <w:marLeft w:val="0"/>
      <w:marRight w:val="0"/>
      <w:marTop w:val="0"/>
      <w:marBottom w:val="0"/>
      <w:divBdr>
        <w:top w:val="none" w:sz="0" w:space="0" w:color="auto"/>
        <w:left w:val="none" w:sz="0" w:space="0" w:color="auto"/>
        <w:bottom w:val="none" w:sz="0" w:space="0" w:color="auto"/>
        <w:right w:val="none" w:sz="0" w:space="0" w:color="auto"/>
      </w:divBdr>
    </w:div>
    <w:div w:id="591202213">
      <w:bodyDiv w:val="1"/>
      <w:marLeft w:val="0"/>
      <w:marRight w:val="0"/>
      <w:marTop w:val="0"/>
      <w:marBottom w:val="0"/>
      <w:divBdr>
        <w:top w:val="none" w:sz="0" w:space="0" w:color="auto"/>
        <w:left w:val="none" w:sz="0" w:space="0" w:color="auto"/>
        <w:bottom w:val="none" w:sz="0" w:space="0" w:color="auto"/>
        <w:right w:val="none" w:sz="0" w:space="0" w:color="auto"/>
      </w:divBdr>
    </w:div>
    <w:div w:id="612250659">
      <w:bodyDiv w:val="1"/>
      <w:marLeft w:val="0"/>
      <w:marRight w:val="0"/>
      <w:marTop w:val="0"/>
      <w:marBottom w:val="0"/>
      <w:divBdr>
        <w:top w:val="none" w:sz="0" w:space="0" w:color="auto"/>
        <w:left w:val="none" w:sz="0" w:space="0" w:color="auto"/>
        <w:bottom w:val="none" w:sz="0" w:space="0" w:color="auto"/>
        <w:right w:val="none" w:sz="0" w:space="0" w:color="auto"/>
      </w:divBdr>
    </w:div>
    <w:div w:id="756092561">
      <w:bodyDiv w:val="1"/>
      <w:marLeft w:val="0"/>
      <w:marRight w:val="0"/>
      <w:marTop w:val="0"/>
      <w:marBottom w:val="0"/>
      <w:divBdr>
        <w:top w:val="none" w:sz="0" w:space="0" w:color="auto"/>
        <w:left w:val="none" w:sz="0" w:space="0" w:color="auto"/>
        <w:bottom w:val="none" w:sz="0" w:space="0" w:color="auto"/>
        <w:right w:val="none" w:sz="0" w:space="0" w:color="auto"/>
      </w:divBdr>
    </w:div>
    <w:div w:id="1043167683">
      <w:bodyDiv w:val="1"/>
      <w:marLeft w:val="0"/>
      <w:marRight w:val="0"/>
      <w:marTop w:val="0"/>
      <w:marBottom w:val="0"/>
      <w:divBdr>
        <w:top w:val="none" w:sz="0" w:space="0" w:color="auto"/>
        <w:left w:val="none" w:sz="0" w:space="0" w:color="auto"/>
        <w:bottom w:val="none" w:sz="0" w:space="0" w:color="auto"/>
        <w:right w:val="none" w:sz="0" w:space="0" w:color="auto"/>
      </w:divBdr>
    </w:div>
    <w:div w:id="1262101874">
      <w:bodyDiv w:val="1"/>
      <w:marLeft w:val="0"/>
      <w:marRight w:val="0"/>
      <w:marTop w:val="0"/>
      <w:marBottom w:val="0"/>
      <w:divBdr>
        <w:top w:val="none" w:sz="0" w:space="0" w:color="auto"/>
        <w:left w:val="none" w:sz="0" w:space="0" w:color="auto"/>
        <w:bottom w:val="none" w:sz="0" w:space="0" w:color="auto"/>
        <w:right w:val="none" w:sz="0" w:space="0" w:color="auto"/>
      </w:divBdr>
    </w:div>
    <w:div w:id="1330206349">
      <w:bodyDiv w:val="1"/>
      <w:marLeft w:val="0"/>
      <w:marRight w:val="0"/>
      <w:marTop w:val="0"/>
      <w:marBottom w:val="0"/>
      <w:divBdr>
        <w:top w:val="none" w:sz="0" w:space="0" w:color="auto"/>
        <w:left w:val="none" w:sz="0" w:space="0" w:color="auto"/>
        <w:bottom w:val="none" w:sz="0" w:space="0" w:color="auto"/>
        <w:right w:val="none" w:sz="0" w:space="0" w:color="auto"/>
      </w:divBdr>
    </w:div>
    <w:div w:id="1684818036">
      <w:bodyDiv w:val="1"/>
      <w:marLeft w:val="0"/>
      <w:marRight w:val="0"/>
      <w:marTop w:val="0"/>
      <w:marBottom w:val="0"/>
      <w:divBdr>
        <w:top w:val="none" w:sz="0" w:space="0" w:color="auto"/>
        <w:left w:val="none" w:sz="0" w:space="0" w:color="auto"/>
        <w:bottom w:val="none" w:sz="0" w:space="0" w:color="auto"/>
        <w:right w:val="none" w:sz="0" w:space="0" w:color="auto"/>
      </w:divBdr>
    </w:div>
    <w:div w:id="1878739333">
      <w:bodyDiv w:val="1"/>
      <w:marLeft w:val="0"/>
      <w:marRight w:val="0"/>
      <w:marTop w:val="0"/>
      <w:marBottom w:val="0"/>
      <w:divBdr>
        <w:top w:val="none" w:sz="0" w:space="0" w:color="auto"/>
        <w:left w:val="none" w:sz="0" w:space="0" w:color="auto"/>
        <w:bottom w:val="none" w:sz="0" w:space="0" w:color="auto"/>
        <w:right w:val="none" w:sz="0" w:space="0" w:color="auto"/>
      </w:divBdr>
    </w:div>
    <w:div w:id="1886327706">
      <w:bodyDiv w:val="1"/>
      <w:marLeft w:val="0"/>
      <w:marRight w:val="0"/>
      <w:marTop w:val="0"/>
      <w:marBottom w:val="0"/>
      <w:divBdr>
        <w:top w:val="none" w:sz="0" w:space="0" w:color="auto"/>
        <w:left w:val="none" w:sz="0" w:space="0" w:color="auto"/>
        <w:bottom w:val="none" w:sz="0" w:space="0" w:color="auto"/>
        <w:right w:val="none" w:sz="0" w:space="0" w:color="auto"/>
      </w:divBdr>
    </w:div>
    <w:div w:id="1887333996">
      <w:bodyDiv w:val="1"/>
      <w:marLeft w:val="0"/>
      <w:marRight w:val="0"/>
      <w:marTop w:val="0"/>
      <w:marBottom w:val="0"/>
      <w:divBdr>
        <w:top w:val="none" w:sz="0" w:space="0" w:color="auto"/>
        <w:left w:val="none" w:sz="0" w:space="0" w:color="auto"/>
        <w:bottom w:val="none" w:sz="0" w:space="0" w:color="auto"/>
        <w:right w:val="none" w:sz="0" w:space="0" w:color="auto"/>
      </w:divBdr>
    </w:div>
    <w:div w:id="1976057044">
      <w:bodyDiv w:val="1"/>
      <w:marLeft w:val="0"/>
      <w:marRight w:val="0"/>
      <w:marTop w:val="0"/>
      <w:marBottom w:val="0"/>
      <w:divBdr>
        <w:top w:val="none" w:sz="0" w:space="0" w:color="auto"/>
        <w:left w:val="none" w:sz="0" w:space="0" w:color="auto"/>
        <w:bottom w:val="none" w:sz="0" w:space="0" w:color="auto"/>
        <w:right w:val="none" w:sz="0" w:space="0" w:color="auto"/>
      </w:divBdr>
    </w:div>
    <w:div w:id="212376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reativecommons.org/licenses/by-sa/4.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creativecommons.org/licenses/by-sa/4.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devotion.greenvest.co.i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evotion.greenvest.co.i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devotion.greenvest.co.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CA2E96C3584392BE6F035D1A953E40"/>
        <w:category>
          <w:name w:val="General"/>
          <w:gallery w:val="placeholder"/>
        </w:category>
        <w:types>
          <w:type w:val="bbPlcHdr"/>
        </w:types>
        <w:behaviors>
          <w:behavior w:val="content"/>
        </w:behaviors>
        <w:guid w:val="{AF495F86-E8CC-451E-B8C9-6CF368806C89}"/>
      </w:docPartPr>
      <w:docPartBody>
        <w:p w:rsidR="00165EE3" w:rsidRDefault="004338BA" w:rsidP="004338BA">
          <w:pPr>
            <w:pStyle w:val="FFCA2E96C3584392BE6F035D1A953E40"/>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Berlin Sans FB">
    <w:panose1 w:val="020E0602020502020306"/>
    <w:charset w:val="4D"/>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8BA"/>
    <w:rsid w:val="000D6186"/>
    <w:rsid w:val="00165EE3"/>
    <w:rsid w:val="002C4496"/>
    <w:rsid w:val="00417D86"/>
    <w:rsid w:val="00423D79"/>
    <w:rsid w:val="004338BA"/>
    <w:rsid w:val="004C7865"/>
    <w:rsid w:val="00574E4C"/>
    <w:rsid w:val="00795AC6"/>
    <w:rsid w:val="008B5BAB"/>
    <w:rsid w:val="008D39B7"/>
    <w:rsid w:val="00B75143"/>
    <w:rsid w:val="00B76FC9"/>
    <w:rsid w:val="00E51EFE"/>
    <w:rsid w:val="00F0222C"/>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CFDC4ED74643EEA0E45B1F55837301">
    <w:name w:val="AFCFDC4ED74643EEA0E45B1F55837301"/>
    <w:rsid w:val="004338BA"/>
  </w:style>
  <w:style w:type="paragraph" w:customStyle="1" w:styleId="F1CA2D45A8924363A00164FFBA3C0FC4">
    <w:name w:val="F1CA2D45A8924363A00164FFBA3C0FC4"/>
    <w:rsid w:val="004338BA"/>
  </w:style>
  <w:style w:type="paragraph" w:customStyle="1" w:styleId="B6A1CA2525344661A0D867CCBED3A535">
    <w:name w:val="B6A1CA2525344661A0D867CCBED3A535"/>
    <w:rsid w:val="004338BA"/>
  </w:style>
  <w:style w:type="paragraph" w:customStyle="1" w:styleId="98482535A7FC4E86BA98DEE063148C8E">
    <w:name w:val="98482535A7FC4E86BA98DEE063148C8E"/>
    <w:rsid w:val="004338BA"/>
  </w:style>
  <w:style w:type="paragraph" w:customStyle="1" w:styleId="FFCA2E96C3584392BE6F035D1A953E40">
    <w:name w:val="FFCA2E96C3584392BE6F035D1A953E40"/>
    <w:rsid w:val="004338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Vol. 4, No. 4, 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D83793-FE6E-E441-B00C-646C38439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11052</Words>
  <Characters>62999</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Nawal Nur Arafah</Company>
  <LinksUpToDate>false</LinksUpToDate>
  <CharactersWithSpaces>73904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Hedonic and Utilitarian Santri in Halal Product Consumption Behavior</dc:title>
  <dc:creator>User</dc:creator>
  <cp:lastModifiedBy>Microsoft Office User</cp:lastModifiedBy>
  <cp:revision>23</cp:revision>
  <dcterms:created xsi:type="dcterms:W3CDTF">2023-03-31T07:52:00Z</dcterms:created>
  <dcterms:modified xsi:type="dcterms:W3CDTF">2023-04-14T03:49:00Z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11th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4615a7a6-57ca-3def-8283-7142b3096113</vt:lpwstr>
  </property>
  <property fmtid="{D5CDD505-2E9C-101B-9397-08002B2CF9AE}" pid="24" name="Mendeley Citation Style_1">
    <vt:lpwstr>https://csl.mendeley.com/styles/475823531/apa</vt:lpwstr>
  </property>
</Properties>
</file>